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6C6CAE" w:rsidRDefault="00782483" w:rsidP="00782483">
      <w:pPr>
        <w:tabs>
          <w:tab w:val="left" w:pos="5400"/>
        </w:tabs>
        <w:jc w:val="right"/>
        <w:rPr>
          <w:sz w:val="22"/>
          <w:szCs w:val="22"/>
        </w:rPr>
      </w:pPr>
      <w:r w:rsidRPr="006C6CAE">
        <w:rPr>
          <w:sz w:val="22"/>
          <w:szCs w:val="22"/>
        </w:rPr>
        <w:t xml:space="preserve">Date:  </w:t>
      </w:r>
      <w:r w:rsidR="008C3C6A" w:rsidRPr="006C6CAE">
        <w:rPr>
          <w:sz w:val="22"/>
          <w:szCs w:val="22"/>
        </w:rPr>
        <w:t xml:space="preserve">April </w:t>
      </w:r>
      <w:r w:rsidR="006C6CAE" w:rsidRPr="006C6CAE">
        <w:rPr>
          <w:sz w:val="22"/>
          <w:szCs w:val="22"/>
        </w:rPr>
        <w:t>30</w:t>
      </w:r>
      <w:r w:rsidRPr="006C6CAE">
        <w:rPr>
          <w:sz w:val="22"/>
          <w:szCs w:val="22"/>
        </w:rPr>
        <w:t xml:space="preserve">, </w:t>
      </w:r>
      <w:r w:rsidR="008C3C6A" w:rsidRPr="006C6CAE">
        <w:rPr>
          <w:sz w:val="22"/>
          <w:szCs w:val="22"/>
        </w:rPr>
        <w:t>2021</w:t>
      </w:r>
    </w:p>
    <w:p w:rsidR="00782483" w:rsidRPr="006C6CAE" w:rsidRDefault="00782483" w:rsidP="00782483">
      <w:pPr>
        <w:tabs>
          <w:tab w:val="left" w:pos="-180"/>
          <w:tab w:val="right" w:pos="1980"/>
          <w:tab w:val="left" w:pos="2160"/>
          <w:tab w:val="left" w:pos="4320"/>
        </w:tabs>
      </w:pPr>
    </w:p>
    <w:p w:rsidR="00782483" w:rsidRPr="006C6CAE" w:rsidRDefault="00782483" w:rsidP="00782483">
      <w:pPr>
        <w:tabs>
          <w:tab w:val="left" w:pos="-180"/>
          <w:tab w:val="right" w:pos="1980"/>
          <w:tab w:val="left" w:pos="2160"/>
          <w:tab w:val="left" w:pos="4320"/>
        </w:tabs>
        <w:rPr>
          <w:b/>
          <w:sz w:val="28"/>
          <w:szCs w:val="28"/>
        </w:rPr>
      </w:pPr>
    </w:p>
    <w:p w:rsidR="00782483" w:rsidRPr="006C6CAE" w:rsidRDefault="00782483" w:rsidP="00782483">
      <w:pPr>
        <w:pStyle w:val="Caption"/>
        <w:rPr>
          <w:sz w:val="26"/>
          <w:szCs w:val="26"/>
        </w:rPr>
      </w:pPr>
      <w:r w:rsidRPr="006C6CAE">
        <w:rPr>
          <w:sz w:val="26"/>
          <w:szCs w:val="26"/>
        </w:rPr>
        <w:t xml:space="preserve">REQUEST FOR QUOTATION </w:t>
      </w:r>
    </w:p>
    <w:p w:rsidR="00782483" w:rsidRPr="006C6CAE" w:rsidRDefault="00782483" w:rsidP="00782483">
      <w:pPr>
        <w:pStyle w:val="Caption"/>
        <w:rPr>
          <w:sz w:val="26"/>
          <w:szCs w:val="26"/>
        </w:rPr>
      </w:pPr>
      <w:r w:rsidRPr="006C6CAE">
        <w:rPr>
          <w:sz w:val="26"/>
          <w:szCs w:val="26"/>
        </w:rPr>
        <w:t>RFQ Nº UNFPA/</w:t>
      </w:r>
      <w:r w:rsidR="008C3C6A" w:rsidRPr="006C6CAE">
        <w:rPr>
          <w:sz w:val="26"/>
          <w:szCs w:val="26"/>
        </w:rPr>
        <w:t>MNG</w:t>
      </w:r>
      <w:r w:rsidRPr="006C6CAE">
        <w:rPr>
          <w:sz w:val="26"/>
          <w:szCs w:val="26"/>
        </w:rPr>
        <w:t>/RFQ/</w:t>
      </w:r>
      <w:r w:rsidR="008C3C6A" w:rsidRPr="006C6CAE">
        <w:rPr>
          <w:sz w:val="26"/>
          <w:szCs w:val="26"/>
        </w:rPr>
        <w:t>21</w:t>
      </w:r>
      <w:r w:rsidRPr="006C6CAE">
        <w:rPr>
          <w:sz w:val="26"/>
          <w:szCs w:val="26"/>
        </w:rPr>
        <w:t>/</w:t>
      </w:r>
      <w:r w:rsidR="008C3C6A" w:rsidRPr="006C6CAE">
        <w:rPr>
          <w:sz w:val="26"/>
          <w:szCs w:val="26"/>
        </w:rPr>
        <w:t>003</w:t>
      </w:r>
      <w:r w:rsidRPr="006C6CAE">
        <w:rPr>
          <w:sz w:val="26"/>
          <w:szCs w:val="26"/>
        </w:rPr>
        <w:t xml:space="preserve"> </w:t>
      </w:r>
    </w:p>
    <w:p w:rsidR="00782483" w:rsidRPr="006C6CAE" w:rsidRDefault="00782483" w:rsidP="00782483">
      <w:pPr>
        <w:jc w:val="center"/>
        <w:rPr>
          <w:sz w:val="22"/>
          <w:szCs w:val="22"/>
        </w:rPr>
      </w:pPr>
    </w:p>
    <w:p w:rsidR="00782483" w:rsidRPr="006C6CA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6C6CAE">
        <w:rPr>
          <w:sz w:val="22"/>
          <w:szCs w:val="22"/>
        </w:rPr>
        <w:t>Dear Sir/Madam,</w:t>
      </w:r>
    </w:p>
    <w:p w:rsidR="00782483" w:rsidRPr="006C6CA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rsidR="00782483" w:rsidRPr="006C6CAE" w:rsidRDefault="00F76AC0" w:rsidP="00782483">
      <w:pPr>
        <w:jc w:val="both"/>
        <w:rPr>
          <w:sz w:val="22"/>
          <w:szCs w:val="22"/>
        </w:rPr>
      </w:pPr>
      <w:r w:rsidRPr="006C6CAE">
        <w:rPr>
          <w:sz w:val="22"/>
          <w:szCs w:val="22"/>
        </w:rPr>
        <w:t xml:space="preserve">UNFPA </w:t>
      </w:r>
      <w:r w:rsidR="00782483" w:rsidRPr="006C6CAE">
        <w:rPr>
          <w:sz w:val="22"/>
          <w:szCs w:val="22"/>
        </w:rPr>
        <w:t>hereby solicit</w:t>
      </w:r>
      <w:r w:rsidRPr="006C6CAE">
        <w:rPr>
          <w:sz w:val="22"/>
          <w:szCs w:val="22"/>
        </w:rPr>
        <w:t>s</w:t>
      </w:r>
      <w:r w:rsidR="00782483" w:rsidRPr="006C6CAE">
        <w:rPr>
          <w:sz w:val="22"/>
          <w:szCs w:val="22"/>
        </w:rPr>
        <w:t xml:space="preserve"> </w:t>
      </w:r>
      <w:r w:rsidRPr="006C6CAE">
        <w:rPr>
          <w:sz w:val="22"/>
          <w:szCs w:val="22"/>
        </w:rPr>
        <w:t xml:space="preserve">a </w:t>
      </w:r>
      <w:r w:rsidR="00782483" w:rsidRPr="006C6CAE">
        <w:rPr>
          <w:sz w:val="22"/>
          <w:szCs w:val="22"/>
        </w:rPr>
        <w:t>quotation for the following service:</w:t>
      </w:r>
    </w:p>
    <w:p w:rsidR="00782483" w:rsidRPr="006C6CAE" w:rsidRDefault="00782483" w:rsidP="00782483">
      <w:pPr>
        <w:jc w:val="both"/>
        <w:rPr>
          <w:sz w:val="22"/>
          <w:szCs w:val="22"/>
        </w:rPr>
      </w:pPr>
    </w:p>
    <w:p w:rsidR="008C3C6A" w:rsidRPr="006C6CAE" w:rsidRDefault="008C3C6A" w:rsidP="008C3C6A">
      <w:pPr>
        <w:pStyle w:val="NoSpacing"/>
        <w:jc w:val="center"/>
        <w:rPr>
          <w:rFonts w:ascii="Times New Roman" w:hAnsi="Times New Roman" w:cs="Times New Roman"/>
          <w:b/>
        </w:rPr>
      </w:pPr>
      <w:r w:rsidRPr="006C6CAE">
        <w:rPr>
          <w:rFonts w:ascii="Times New Roman" w:hAnsi="Times New Roman" w:cs="Times New Roman"/>
          <w:b/>
        </w:rPr>
        <w:t>Development of a community based comprehensive beha</w:t>
      </w:r>
      <w:r w:rsidR="00181B29" w:rsidRPr="006C6CAE">
        <w:rPr>
          <w:rFonts w:ascii="Times New Roman" w:hAnsi="Times New Roman" w:cs="Times New Roman"/>
          <w:b/>
        </w:rPr>
        <w:t>vior change communication model</w:t>
      </w:r>
    </w:p>
    <w:p w:rsidR="008C3C6A" w:rsidRPr="006C6CAE" w:rsidRDefault="008C3C6A" w:rsidP="008C3C6A">
      <w:pPr>
        <w:pStyle w:val="NoSpacing"/>
        <w:jc w:val="center"/>
        <w:rPr>
          <w:rFonts w:ascii="Times New Roman" w:hAnsi="Times New Roman" w:cs="Times New Roman"/>
          <w:b/>
        </w:rPr>
      </w:pPr>
    </w:p>
    <w:p w:rsidR="00586FD7" w:rsidRPr="006C6CAE" w:rsidRDefault="005C59B0" w:rsidP="00A10A61">
      <w:pPr>
        <w:jc w:val="both"/>
        <w:rPr>
          <w:sz w:val="22"/>
          <w:szCs w:val="22"/>
        </w:rPr>
      </w:pPr>
      <w:r w:rsidRPr="006C6CAE">
        <w:rPr>
          <w:sz w:val="22"/>
          <w:szCs w:val="22"/>
        </w:rPr>
        <w:t xml:space="preserve">This Request for Quotation is open to all </w:t>
      </w:r>
      <w:r w:rsidR="00FE36A8" w:rsidRPr="006C6CAE">
        <w:rPr>
          <w:sz w:val="22"/>
          <w:szCs w:val="22"/>
        </w:rPr>
        <w:t>legally-constituted</w:t>
      </w:r>
      <w:r w:rsidRPr="006C6CAE">
        <w:rPr>
          <w:sz w:val="22"/>
          <w:szCs w:val="22"/>
        </w:rPr>
        <w:t xml:space="preserve"> companies</w:t>
      </w:r>
      <w:r w:rsidR="003406FD">
        <w:rPr>
          <w:sz w:val="22"/>
          <w:szCs w:val="22"/>
        </w:rPr>
        <w:t>, NGOs and CSOs</w:t>
      </w:r>
      <w:r w:rsidRPr="006C6CAE">
        <w:rPr>
          <w:sz w:val="22"/>
          <w:szCs w:val="22"/>
        </w:rPr>
        <w:t xml:space="preserve"> that can provide the requested services and have legal capacity to perform in the country, or through an authorized representative.</w:t>
      </w:r>
      <w:r w:rsidR="00A10A61" w:rsidRPr="006C6CAE">
        <w:rPr>
          <w:sz w:val="22"/>
          <w:szCs w:val="22"/>
        </w:rPr>
        <w:t xml:space="preserve"> </w:t>
      </w:r>
    </w:p>
    <w:p w:rsidR="00586FD7" w:rsidRPr="006C6CAE" w:rsidRDefault="00586FD7" w:rsidP="00CC3536">
      <w:pPr>
        <w:pStyle w:val="letter"/>
        <w:jc w:val="both"/>
        <w:rPr>
          <w:sz w:val="22"/>
          <w:szCs w:val="22"/>
        </w:rPr>
      </w:pPr>
    </w:p>
    <w:p w:rsidR="00782483" w:rsidRPr="006C6CAE" w:rsidRDefault="00782483" w:rsidP="007A1A67">
      <w:pPr>
        <w:pStyle w:val="ListParagraph"/>
        <w:numPr>
          <w:ilvl w:val="0"/>
          <w:numId w:val="27"/>
        </w:numPr>
        <w:jc w:val="both"/>
        <w:rPr>
          <w:b/>
          <w:szCs w:val="22"/>
        </w:rPr>
      </w:pPr>
      <w:r w:rsidRPr="006C6CAE">
        <w:rPr>
          <w:b/>
          <w:szCs w:val="22"/>
        </w:rPr>
        <w:t>About UNFPA</w:t>
      </w:r>
    </w:p>
    <w:p w:rsidR="00782483" w:rsidRPr="006C6CAE" w:rsidRDefault="00782483" w:rsidP="00CC3536">
      <w:pPr>
        <w:pStyle w:val="letter"/>
        <w:jc w:val="both"/>
        <w:rPr>
          <w:sz w:val="22"/>
          <w:szCs w:val="22"/>
        </w:rPr>
      </w:pPr>
    </w:p>
    <w:p w:rsidR="00782483" w:rsidRPr="006C6CAE" w:rsidRDefault="00782483" w:rsidP="00CC3536">
      <w:pPr>
        <w:pStyle w:val="letter"/>
        <w:jc w:val="both"/>
        <w:rPr>
          <w:sz w:val="22"/>
          <w:szCs w:val="22"/>
        </w:rPr>
      </w:pPr>
      <w:r w:rsidRPr="006C6CAE">
        <w:rPr>
          <w:sz w:val="22"/>
          <w:szCs w:val="22"/>
        </w:rPr>
        <w:t xml:space="preserve">UNFPA, the United Nations Population Fund (UNFPA), is an international development agency that </w:t>
      </w:r>
      <w:r w:rsidR="00047C0C" w:rsidRPr="006C6CAE">
        <w:rPr>
          <w:sz w:val="22"/>
          <w:szCs w:val="22"/>
          <w:shd w:val="clear" w:color="auto" w:fill="FFFFFF"/>
        </w:rPr>
        <w:t>works to deliver a world where every pregnancy is wanted, every child birth is safe and every young person’s potential is fulfilled.</w:t>
      </w:r>
      <w:r w:rsidRPr="006C6CAE">
        <w:rPr>
          <w:sz w:val="22"/>
          <w:szCs w:val="22"/>
        </w:rPr>
        <w:t xml:space="preserve">   </w:t>
      </w:r>
    </w:p>
    <w:p w:rsidR="00782483" w:rsidRPr="006C6CAE" w:rsidRDefault="00782483" w:rsidP="00CC3536">
      <w:pPr>
        <w:pStyle w:val="letter"/>
        <w:jc w:val="both"/>
        <w:rPr>
          <w:sz w:val="22"/>
          <w:szCs w:val="22"/>
        </w:rPr>
      </w:pPr>
    </w:p>
    <w:p w:rsidR="00000C07" w:rsidRPr="006C6CAE" w:rsidRDefault="00782483" w:rsidP="00CC3536">
      <w:pPr>
        <w:pStyle w:val="letter"/>
        <w:jc w:val="both"/>
        <w:rPr>
          <w:sz w:val="22"/>
          <w:szCs w:val="22"/>
        </w:rPr>
      </w:pPr>
      <w:r w:rsidRPr="006C6CAE">
        <w:rPr>
          <w:sz w:val="22"/>
          <w:szCs w:val="22"/>
        </w:rPr>
        <w:t xml:space="preserve">UNFPA is the lead UN agency </w:t>
      </w:r>
      <w:r w:rsidR="00F76AC0" w:rsidRPr="006C6CAE">
        <w:rPr>
          <w:sz w:val="22"/>
          <w:szCs w:val="22"/>
        </w:rPr>
        <w:t>th</w:t>
      </w:r>
      <w:r w:rsidR="00047C0C" w:rsidRPr="006C6CAE">
        <w:rPr>
          <w:sz w:val="22"/>
          <w:szCs w:val="22"/>
          <w:shd w:val="clear" w:color="auto" w:fill="FFFFFF"/>
        </w:rPr>
        <w:t>at expands the possibilities for women and young people to lead healthy sexual and reproductive lives.</w:t>
      </w:r>
      <w:r w:rsidRPr="006C6CAE">
        <w:rPr>
          <w:sz w:val="22"/>
          <w:szCs w:val="22"/>
        </w:rPr>
        <w:t xml:space="preserve"> To </w:t>
      </w:r>
      <w:r w:rsidR="00047C0C" w:rsidRPr="006C6CAE">
        <w:rPr>
          <w:sz w:val="22"/>
          <w:szCs w:val="22"/>
        </w:rPr>
        <w:t xml:space="preserve">read </w:t>
      </w:r>
      <w:r w:rsidRPr="006C6CAE">
        <w:rPr>
          <w:sz w:val="22"/>
          <w:szCs w:val="22"/>
        </w:rPr>
        <w:t xml:space="preserve">more about UNFPA, please go to: </w:t>
      </w:r>
      <w:hyperlink r:id="rId8" w:history="1">
        <w:r w:rsidRPr="006C6CAE">
          <w:rPr>
            <w:rStyle w:val="Hyperlink"/>
            <w:color w:val="0070C0"/>
            <w:sz w:val="22"/>
            <w:szCs w:val="22"/>
          </w:rPr>
          <w:t>UNFPA about us</w:t>
        </w:r>
      </w:hyperlink>
    </w:p>
    <w:p w:rsidR="00C25D64" w:rsidRPr="006C6CAE" w:rsidRDefault="00C25D64" w:rsidP="00C25D64">
      <w:pPr>
        <w:jc w:val="both"/>
        <w:rPr>
          <w:szCs w:val="22"/>
        </w:rPr>
      </w:pPr>
    </w:p>
    <w:p w:rsidR="00C25D64" w:rsidRPr="006C6CAE" w:rsidRDefault="00C25D64" w:rsidP="00C25D64">
      <w:pPr>
        <w:jc w:val="both"/>
        <w:rPr>
          <w:szCs w:val="22"/>
        </w:rPr>
      </w:pPr>
    </w:p>
    <w:p w:rsidR="00C25D64" w:rsidRPr="003406FD" w:rsidRDefault="003406FD" w:rsidP="002E0E6B">
      <w:pPr>
        <w:pStyle w:val="ListParagraph"/>
        <w:ind w:left="360"/>
        <w:jc w:val="both"/>
        <w:rPr>
          <w:b/>
          <w:szCs w:val="22"/>
        </w:rPr>
      </w:pPr>
      <w:r w:rsidRPr="003406FD">
        <w:rPr>
          <w:b/>
          <w:szCs w:val="22"/>
        </w:rPr>
        <w:t>TERMS OF REFERENCE (TOR)</w:t>
      </w:r>
    </w:p>
    <w:p w:rsidR="00C25D64" w:rsidRPr="006C6CAE" w:rsidRDefault="00C25D64" w:rsidP="00C25D64">
      <w:pPr>
        <w:jc w:val="both"/>
        <w:rPr>
          <w:b/>
          <w:szCs w:val="22"/>
        </w:rPr>
      </w:pPr>
    </w:p>
    <w:p w:rsidR="00C25D64" w:rsidRPr="006C6CAE" w:rsidRDefault="008F2D35" w:rsidP="008F2D35">
      <w:pPr>
        <w:pStyle w:val="NoSpacing"/>
        <w:jc w:val="both"/>
        <w:rPr>
          <w:rFonts w:ascii="Times New Roman" w:hAnsi="Times New Roman" w:cs="Times New Roman"/>
          <w:b/>
          <w:u w:val="single"/>
        </w:rPr>
      </w:pPr>
      <w:r w:rsidRPr="006C6CAE">
        <w:rPr>
          <w:rFonts w:ascii="Times New Roman" w:hAnsi="Times New Roman" w:cs="Times New Roman"/>
          <w:b/>
          <w:u w:val="single"/>
        </w:rPr>
        <w:t>Background</w:t>
      </w:r>
    </w:p>
    <w:p w:rsidR="00C25D64" w:rsidRPr="006C6CAE" w:rsidRDefault="00C25D64" w:rsidP="00C25D64">
      <w:pPr>
        <w:jc w:val="both"/>
        <w:rPr>
          <w:b/>
          <w:szCs w:val="22"/>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UNFPA is the United Nations sexual and reproductive health agency with the mission to deliver a world where every pregnancy is wanted, every childbirth is safe, and every young person’s potential is fulfilled. UNFPA aims to achieve three transformative results by 2030: ending unmet need for family planning, ending preventable maternal deaths, and ending gender-based violence (GBV) and harmful practices.</w:t>
      </w:r>
    </w:p>
    <w:p w:rsidR="00C25D64" w:rsidRPr="006C6CAE" w:rsidRDefault="00C25D64" w:rsidP="00C25D64">
      <w:pPr>
        <w:pStyle w:val="NoSpacing"/>
        <w:rPr>
          <w:rFonts w:ascii="Times New Roman" w:hAnsi="Times New Roman" w:cs="Times New Roman"/>
          <w:b/>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One of UNFPA’s major endeavors is the Combating Gender-Based Violence in Mongolia (CGBV) Project. The CGBV Project began as a 4-year endeavor launched in 2016 by UNFPA, the Government of Mongolia, and the Swiss Cooperation Office (SDC) as a comprehensive multi-stakeholder initiative to address GBV in the country by strengthening national capacity for prevention and response. The CGBV Project Phase 1 succeeded in three key ways: generating evidence on GBV/DV; raising public awareness about the urgency to address GBV; and establishing multi-sectoral mechanisms for survivor protection and perpetrator accountability.</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Building on the achievements of Phase 1, the CGBV Project Phase 2 aims to continue to contribute to the reduction of GBV/DV prevalence in Mongolia by strengthening national capacity for prevention and response. Phase 2 will contribute to this goal in two ways: (1) institutionalizing and expanding the survivor protection and perpetrator accountability mechanisms, including GBV data generation; and (2) promoting gender equitable social norms by developing effective prevention mechanisms that engages various stakeholders at the community level. The CGBV Project Phase 2 will run from 2020 to 2023.</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 xml:space="preserve">To achieve the second outcome under Phase 2, six project sites (five provinces and one district) will be selected for the development and testing of a comprehensive behavior chance communication (BCC) model at the community level. Hence, UNFPA is seeking proposals from eligible organizations (“organization”) to develop </w:t>
      </w:r>
      <w:r w:rsidRPr="006C6CAE">
        <w:rPr>
          <w:rFonts w:ascii="Times New Roman" w:hAnsi="Times New Roman" w:cs="Times New Roman"/>
        </w:rPr>
        <w:lastRenderedPageBreak/>
        <w:t xml:space="preserve">the BCC model using international methodologies and good practices, but localized for the Mongolian context with the feedback from and engagement of community members. </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b/>
          <w:u w:val="single"/>
        </w:rPr>
      </w:pPr>
      <w:r w:rsidRPr="006C6CAE">
        <w:rPr>
          <w:rFonts w:ascii="Times New Roman" w:hAnsi="Times New Roman" w:cs="Times New Roman"/>
          <w:b/>
          <w:u w:val="single"/>
        </w:rPr>
        <w:t>Scope of Work</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The selected organization is expected to develop and pilot test a comprehensive BCC model in 2 (1 province and 1 district of Ulaanbaatar) out of the 6 project sites, as well as to develop the documentation needed (e.g., guidelines, training manuals, etc.) to build the capacity of stakeholders to implement the same model in other communities. As such, it is expected that the selected organization will have proven experience and capabilities in areas relevant to the fulfillment of these tasks, such as gender, sociology and/or psychology, social work, education, communications, and monitoring and evaluation.</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 xml:space="preserve">The selected organization will work in close collaboration with UNFPA and relevant implementing partners, as well as local government units in the selected project sites. A focal point from the organization will liaise and consult directly with the CGBV Project team throughout the planning and implementation process. Aside from the major reports listed below, the organization is also expected to give regular updates on the implementation of the project at least every other week, but the frequency may be increased as necessary. </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UNFPA must review and approve all documents produced in relation to the implementation of this Project. UNFPA will also have full ownership of all materials and intellectual property produced under this Project, and may not be used by the selected organization for other purposes outside the Project without the expressed permission of UNFPA.</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b/>
          <w:u w:val="single"/>
        </w:rPr>
      </w:pPr>
      <w:r w:rsidRPr="006C6CAE">
        <w:rPr>
          <w:rFonts w:ascii="Times New Roman" w:hAnsi="Times New Roman" w:cs="Times New Roman"/>
          <w:b/>
          <w:u w:val="single"/>
        </w:rPr>
        <w:t>Expected Output &amp; Activities</w:t>
      </w:r>
    </w:p>
    <w:p w:rsidR="00C25D64" w:rsidRPr="006C6CAE" w:rsidRDefault="00C25D64" w:rsidP="00C25D64">
      <w:pPr>
        <w:pStyle w:val="NoSpacing"/>
        <w:jc w:val="both"/>
        <w:rPr>
          <w:rFonts w:ascii="Times New Roman" w:hAnsi="Times New Roman" w:cs="Times New Roman"/>
          <w:u w:val="single"/>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The project is expected to run from 1 July 2021 to 31 June 2022, or a total of 12 months. The following output are expected to be delivered during this time:</w:t>
      </w:r>
    </w:p>
    <w:p w:rsidR="00C25D64" w:rsidRPr="006C6CAE" w:rsidRDefault="00C25D64" w:rsidP="00C25D64">
      <w:pPr>
        <w:pStyle w:val="NoSpacing"/>
        <w:jc w:val="both"/>
        <w:rPr>
          <w:rFonts w:ascii="Times New Roman" w:hAnsi="Times New Roman" w:cs="Times New Roman"/>
          <w:u w:val="single"/>
        </w:rPr>
      </w:pPr>
    </w:p>
    <w:p w:rsidR="00C25D64" w:rsidRPr="006C6CAE" w:rsidRDefault="00C25D64" w:rsidP="006C6CAE">
      <w:pPr>
        <w:pStyle w:val="NoSpacing"/>
        <w:ind w:firstLine="360"/>
        <w:jc w:val="both"/>
        <w:rPr>
          <w:rFonts w:ascii="Times New Roman" w:hAnsi="Times New Roman" w:cs="Times New Roman"/>
          <w:u w:val="single"/>
        </w:rPr>
      </w:pPr>
      <w:r w:rsidRPr="006C6CAE">
        <w:rPr>
          <w:rFonts w:ascii="Times New Roman" w:hAnsi="Times New Roman" w:cs="Times New Roman"/>
          <w:u w:val="single"/>
        </w:rPr>
        <w:t>Planning:</w:t>
      </w:r>
    </w:p>
    <w:p w:rsidR="006C6CAE" w:rsidRPr="006C6CAE" w:rsidRDefault="006C6CAE" w:rsidP="006C6CAE">
      <w:pPr>
        <w:pStyle w:val="NoSpacing"/>
        <w:ind w:firstLine="360"/>
        <w:jc w:val="both"/>
        <w:rPr>
          <w:rFonts w:ascii="Times New Roman" w:hAnsi="Times New Roman" w:cs="Times New Roman"/>
          <w:b/>
          <w:i/>
        </w:rPr>
      </w:pP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Develop an inception report, which includes the overall plan, team structure, timelines, and other important details.</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Create a comprehensive stakeholder map for each of the selected project sites.</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Develop the methodology in creating the BCC model which demonstrates actions to ensure that the input of stakeholders is considered and integrates operational research (e.g., design thinking).</w:t>
      </w:r>
    </w:p>
    <w:p w:rsidR="00C25D64" w:rsidRPr="006C6CAE" w:rsidRDefault="00C25D64" w:rsidP="00C25D64">
      <w:pPr>
        <w:pStyle w:val="NoSpacing"/>
        <w:jc w:val="both"/>
        <w:rPr>
          <w:rFonts w:ascii="Times New Roman" w:hAnsi="Times New Roman" w:cs="Times New Roman"/>
        </w:rPr>
      </w:pPr>
    </w:p>
    <w:p w:rsidR="00C25D64" w:rsidRPr="006C6CAE" w:rsidRDefault="00C25D64" w:rsidP="006C6CAE">
      <w:pPr>
        <w:pStyle w:val="NoSpacing"/>
        <w:ind w:firstLine="360"/>
        <w:jc w:val="both"/>
        <w:rPr>
          <w:rFonts w:ascii="Times New Roman" w:hAnsi="Times New Roman" w:cs="Times New Roman"/>
          <w:u w:val="single"/>
        </w:rPr>
      </w:pPr>
      <w:r w:rsidRPr="006C6CAE">
        <w:rPr>
          <w:rFonts w:ascii="Times New Roman" w:hAnsi="Times New Roman" w:cs="Times New Roman"/>
          <w:u w:val="single"/>
        </w:rPr>
        <w:t>Development and Implementation:</w:t>
      </w:r>
    </w:p>
    <w:p w:rsidR="006C6CAE" w:rsidRPr="006C6CAE" w:rsidRDefault="006C6CAE" w:rsidP="006C6CAE">
      <w:pPr>
        <w:pStyle w:val="NoSpacing"/>
        <w:ind w:firstLine="360"/>
        <w:jc w:val="both"/>
        <w:rPr>
          <w:rFonts w:ascii="Times New Roman" w:hAnsi="Times New Roman" w:cs="Times New Roman"/>
          <w:b/>
          <w:i/>
        </w:rPr>
      </w:pP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Develop the BCC model guided by international good practices and methodologies but localized for the Mongolian context. The model should include at least three components:</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b/>
        </w:rPr>
        <w:t>School-based</w:t>
      </w:r>
      <w:r w:rsidRPr="006C6CAE">
        <w:rPr>
          <w:rFonts w:ascii="Times New Roman" w:hAnsi="Times New Roman" w:cs="Times New Roman"/>
        </w:rPr>
        <w:t xml:space="preserve"> – focuses on the implementation of the Comprehensive Sexuality Education curriculum in selected schools within the project site. This should include capacity building activities involving teachers, school administrators, parents, etc., the implementation of the “Safe School Toolkit”, among other activities to be proposed by the organization.</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b/>
        </w:rPr>
        <w:t>Community-based</w:t>
      </w:r>
      <w:r w:rsidRPr="006C6CAE">
        <w:rPr>
          <w:rFonts w:ascii="Times New Roman" w:hAnsi="Times New Roman" w:cs="Times New Roman"/>
        </w:rPr>
        <w:t xml:space="preserve"> – focuses on engaging communities to change social norms toward GBV prevention. This should include support groups for various stakeholder groups (e.g., survivors, perpetrators, men and boys, religious groups, etc.), consultative meetings and dialogues, and other community mobilization activities, among other activities to be proposed by the organization. Local CSOs and NGOs, as well as local government officials and MDTs must also be engaged, involved and capacitated to ensure the sustainability of these initiatives after the project period. </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b/>
        </w:rPr>
        <w:t>Media-based</w:t>
      </w:r>
      <w:r w:rsidRPr="006C6CAE">
        <w:rPr>
          <w:rFonts w:ascii="Times New Roman" w:hAnsi="Times New Roman" w:cs="Times New Roman"/>
        </w:rPr>
        <w:t xml:space="preserve"> – focuses on raising awareness and sensitizing the general public including the selected communities at large about GBV issues to complement the more targeted initiatives. </w:t>
      </w:r>
      <w:r w:rsidRPr="006C6CAE">
        <w:rPr>
          <w:rFonts w:ascii="Times New Roman" w:hAnsi="Times New Roman" w:cs="Times New Roman"/>
        </w:rPr>
        <w:lastRenderedPageBreak/>
        <w:t xml:space="preserve">The selection of the activities to be undertaken, including the content and medium, must be justified based on the BCC model’s direction as well as the community’s context. Media-based interventions can be at both national and local levels. </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Test the BCC model in the selected project sites in collaboration with local stakeholders, and amend the model as necessary.</w:t>
      </w:r>
    </w:p>
    <w:p w:rsidR="00C25D64" w:rsidRPr="006C6CAE" w:rsidRDefault="00C25D64" w:rsidP="00C25D64">
      <w:pPr>
        <w:pStyle w:val="NoSpacing"/>
        <w:jc w:val="both"/>
        <w:rPr>
          <w:rFonts w:ascii="Times New Roman" w:hAnsi="Times New Roman" w:cs="Times New Roman"/>
          <w:i/>
        </w:rPr>
      </w:pPr>
    </w:p>
    <w:p w:rsidR="00C25D64" w:rsidRPr="006C6CAE" w:rsidRDefault="00C25D64" w:rsidP="006C6CAE">
      <w:pPr>
        <w:pStyle w:val="NoSpacing"/>
        <w:ind w:firstLine="360"/>
        <w:jc w:val="both"/>
        <w:rPr>
          <w:rFonts w:ascii="Times New Roman" w:hAnsi="Times New Roman" w:cs="Times New Roman"/>
          <w:u w:val="single"/>
        </w:rPr>
      </w:pPr>
      <w:r w:rsidRPr="006C6CAE">
        <w:rPr>
          <w:rFonts w:ascii="Times New Roman" w:hAnsi="Times New Roman" w:cs="Times New Roman"/>
          <w:u w:val="single"/>
        </w:rPr>
        <w:t>Documentation:</w:t>
      </w:r>
    </w:p>
    <w:p w:rsidR="006C6CAE" w:rsidRPr="006C6CAE" w:rsidRDefault="006C6CAE" w:rsidP="006C6CAE">
      <w:pPr>
        <w:pStyle w:val="NoSpacing"/>
        <w:ind w:firstLine="360"/>
        <w:jc w:val="both"/>
        <w:rPr>
          <w:rFonts w:ascii="Times New Roman" w:hAnsi="Times New Roman" w:cs="Times New Roman"/>
          <w:b/>
          <w:i/>
        </w:rPr>
      </w:pP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Produce a toolkit for the implementation of the BCC model in other communities. This should include the following items at the minimum:</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Community-based comprehensive BCC model</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Guidelines for the implementation of the BCC model</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Guidelines in establishing and running community support groups</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Guidelines and sample materials for the implementation of awareness-raising activities at the community level</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Good practices and lessons learned in the implementation of the BCC model</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Pre-intervention and post-intervention testing questionnaires and guidelines</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Template for stakeholder mapping in the community, or similar</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Other tools and templates</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Conduct at least 1 in-depth capacity building activity for duty-bearers in other project sites, and provide technical support as necessary</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Conduct at least 1 capacity building activity for local governments and other duty-bearers nationwide interested in implementing the BCC model in their own communities</w:t>
      </w:r>
    </w:p>
    <w:p w:rsidR="00C25D64" w:rsidRPr="006C6CAE" w:rsidRDefault="00C25D64" w:rsidP="00C25D64">
      <w:pPr>
        <w:pStyle w:val="NoSpacing"/>
        <w:ind w:left="720"/>
        <w:jc w:val="both"/>
        <w:rPr>
          <w:rFonts w:ascii="Times New Roman" w:hAnsi="Times New Roman" w:cs="Times New Roman"/>
        </w:rPr>
      </w:pPr>
    </w:p>
    <w:p w:rsidR="00C25D64" w:rsidRPr="006C6CAE" w:rsidRDefault="00C25D64" w:rsidP="006C6CAE">
      <w:pPr>
        <w:pStyle w:val="NoSpacing"/>
        <w:ind w:firstLine="360"/>
        <w:jc w:val="both"/>
        <w:rPr>
          <w:rFonts w:ascii="Times New Roman" w:hAnsi="Times New Roman" w:cs="Times New Roman"/>
          <w:u w:val="single"/>
        </w:rPr>
      </w:pPr>
      <w:r w:rsidRPr="006C6CAE">
        <w:rPr>
          <w:rFonts w:ascii="Times New Roman" w:hAnsi="Times New Roman" w:cs="Times New Roman"/>
          <w:u w:val="single"/>
        </w:rPr>
        <w:t>Monitoring &amp; Evaluation:</w:t>
      </w:r>
    </w:p>
    <w:p w:rsidR="006C6CAE" w:rsidRPr="006C6CAE" w:rsidRDefault="006C6CAE" w:rsidP="006C6CAE">
      <w:pPr>
        <w:pStyle w:val="NoSpacing"/>
        <w:ind w:firstLine="360"/>
        <w:jc w:val="both"/>
        <w:rPr>
          <w:rFonts w:ascii="Times New Roman" w:hAnsi="Times New Roman" w:cs="Times New Roman"/>
          <w:b/>
          <w:i/>
        </w:rPr>
      </w:pP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Conduct pre-intervention survey in each community to understand their baseline knowledge and attitudes about GBV, as well as other indicators relevant to the model, and submit report. This survey will guide the design and pilot testing of the model.</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Determine success indicators, including sex-disaggregated indicators, for activities and output.</w:t>
      </w:r>
    </w:p>
    <w:p w:rsidR="00C25D64" w:rsidRPr="006C6CAE" w:rsidRDefault="00C25D64" w:rsidP="00C25D64">
      <w:pPr>
        <w:pStyle w:val="NoSpacing"/>
        <w:numPr>
          <w:ilvl w:val="0"/>
          <w:numId w:val="28"/>
        </w:numPr>
        <w:jc w:val="both"/>
        <w:rPr>
          <w:rFonts w:ascii="Times New Roman" w:hAnsi="Times New Roman" w:cs="Times New Roman"/>
          <w:i/>
        </w:rPr>
      </w:pPr>
      <w:r w:rsidRPr="006C6CAE">
        <w:rPr>
          <w:rFonts w:ascii="Times New Roman" w:hAnsi="Times New Roman" w:cs="Times New Roman"/>
        </w:rPr>
        <w:t>Conduct post-intervention survey in each community to understand their baseline knowledge and attitudes about GBV, as well as other indicators relevant to the model, and to analyze the impacts of the project on these indicators, and submit report.</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Monitor and evaluate the activities and output of the project:</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Submit Mid-Project Progress Report, which includes the following information:</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 xml:space="preserve">Status update of all planned activities and output, including success indicators </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Timeline of upcoming activities and output</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Lessons learned and challenges faced so far in project implementation</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Submit Project Final Report</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 xml:space="preserve">Status update of planned activities and output, including success indicators </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Lessons learned and challenges faced in project implementation</w:t>
      </w:r>
    </w:p>
    <w:p w:rsidR="00C25D64" w:rsidRPr="006C6CAE" w:rsidRDefault="00C25D64" w:rsidP="00C25D64">
      <w:pPr>
        <w:pStyle w:val="NoSpacing"/>
        <w:numPr>
          <w:ilvl w:val="2"/>
          <w:numId w:val="28"/>
        </w:numPr>
        <w:jc w:val="both"/>
        <w:rPr>
          <w:rFonts w:ascii="Times New Roman" w:hAnsi="Times New Roman" w:cs="Times New Roman"/>
          <w:i/>
        </w:rPr>
      </w:pPr>
      <w:r w:rsidRPr="006C6CAE">
        <w:rPr>
          <w:rFonts w:ascii="Times New Roman" w:hAnsi="Times New Roman" w:cs="Times New Roman"/>
        </w:rPr>
        <w:t>Project financial report</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Note that all output and activities intended for public consumption must be prepared in Mongolian, while all reports, plans, and correspondences with UNFPA must be conducted in English. However, translations (Mongolian to English, and English to Mongolian) of output, reports and plans may be requested as needed.</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b/>
          <w:u w:val="single"/>
        </w:rPr>
      </w:pPr>
      <w:r w:rsidRPr="006C6CAE">
        <w:rPr>
          <w:rFonts w:ascii="Times New Roman" w:hAnsi="Times New Roman" w:cs="Times New Roman"/>
          <w:b/>
          <w:u w:val="single"/>
        </w:rPr>
        <w:t>Tentative Timelines for Output</w:t>
      </w:r>
      <w:r w:rsidR="006C6CAE">
        <w:rPr>
          <w:rFonts w:ascii="Times New Roman" w:hAnsi="Times New Roman" w:cs="Times New Roman"/>
          <w:b/>
          <w:u w:val="single"/>
        </w:rPr>
        <w:t>s</w:t>
      </w:r>
    </w:p>
    <w:p w:rsidR="00C25D64" w:rsidRPr="006C6CAE" w:rsidRDefault="00C25D64" w:rsidP="00C25D64">
      <w:pPr>
        <w:pStyle w:val="NoSpacing"/>
        <w:jc w:val="both"/>
        <w:rPr>
          <w:rFonts w:ascii="Times New Roman" w:hAnsi="Times New Roman" w:cs="Times New Roman"/>
          <w:u w:val="single"/>
        </w:rPr>
      </w:pPr>
    </w:p>
    <w:tbl>
      <w:tblPr>
        <w:tblStyle w:val="TableGrid"/>
        <w:tblW w:w="0" w:type="auto"/>
        <w:tblLook w:val="04A0" w:firstRow="1" w:lastRow="0" w:firstColumn="1" w:lastColumn="0" w:noHBand="0" w:noVBand="1"/>
      </w:tblPr>
      <w:tblGrid>
        <w:gridCol w:w="7375"/>
        <w:gridCol w:w="2254"/>
      </w:tblGrid>
      <w:tr w:rsidR="00C25D64" w:rsidRPr="006C6CAE" w:rsidTr="006C6CAE">
        <w:tc>
          <w:tcPr>
            <w:tcW w:w="7375"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Output</w:t>
            </w:r>
            <w:r w:rsidR="006C6CAE">
              <w:rPr>
                <w:rFonts w:ascii="Times New Roman" w:hAnsi="Times New Roman" w:cs="Times New Roman"/>
                <w:b/>
              </w:rPr>
              <w:t>s</w:t>
            </w:r>
          </w:p>
        </w:tc>
        <w:tc>
          <w:tcPr>
            <w:tcW w:w="2254"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Deadline</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Project inception report</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15 July 2021</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lastRenderedPageBreak/>
              <w:t>Stakeholder Map for project sites</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15 July 2021</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Proposed Methodology for the development of the BCC Model</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30 July 2021</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Pre-intervention survey</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30 July 2021</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First submission of the BCC Model</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31 August 2021</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Testing and amendment of the BCC Model (incl. post-intervention survey report)</w:t>
            </w:r>
          </w:p>
        </w:tc>
        <w:tc>
          <w:tcPr>
            <w:tcW w:w="2254" w:type="dxa"/>
          </w:tcPr>
          <w:p w:rsidR="00C25D64" w:rsidRPr="006C6CAE" w:rsidRDefault="00C25D64" w:rsidP="006C6CAE">
            <w:pPr>
              <w:pStyle w:val="NoSpacing"/>
              <w:jc w:val="center"/>
              <w:rPr>
                <w:rFonts w:ascii="Times New Roman" w:hAnsi="Times New Roman" w:cs="Times New Roman"/>
              </w:rPr>
            </w:pPr>
            <w:r w:rsidRPr="006C6CAE">
              <w:rPr>
                <w:rFonts w:ascii="Times New Roman" w:hAnsi="Times New Roman" w:cs="Times New Roman"/>
              </w:rPr>
              <w:t>Sept 2021</w:t>
            </w:r>
            <w:r w:rsidR="006C6CAE">
              <w:rPr>
                <w:rFonts w:ascii="Times New Roman" w:hAnsi="Times New Roman" w:cs="Times New Roman"/>
              </w:rPr>
              <w:t xml:space="preserve">- </w:t>
            </w:r>
            <w:r w:rsidRPr="006C6CAE">
              <w:rPr>
                <w:rFonts w:ascii="Times New Roman" w:hAnsi="Times New Roman" w:cs="Times New Roman"/>
              </w:rPr>
              <w:t>Mar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Mid-Project report</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15 January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Second submission of the BCC Model</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1 April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BCC Model Implementation Toolkit</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15 April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Capacity building activity for other project sites</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30 April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Capacity building activity for duty-bearers nationwide</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31 May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Full completion of all deliverables and activities under the contract</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15 June 2022</w:t>
            </w:r>
          </w:p>
        </w:tc>
      </w:tr>
      <w:tr w:rsidR="00C25D64" w:rsidRPr="006C6CAE" w:rsidTr="006C6CAE">
        <w:tc>
          <w:tcPr>
            <w:tcW w:w="7375"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Final report (incl. financial report)</w:t>
            </w:r>
          </w:p>
        </w:tc>
        <w:tc>
          <w:tcPr>
            <w:tcW w:w="2254"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31 June 2022</w:t>
            </w:r>
          </w:p>
        </w:tc>
      </w:tr>
    </w:tbl>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ind w:left="1080"/>
        <w:jc w:val="both"/>
        <w:rPr>
          <w:rFonts w:ascii="Times New Roman" w:hAnsi="Times New Roman" w:cs="Times New Roman"/>
          <w:b/>
        </w:rPr>
      </w:pPr>
    </w:p>
    <w:p w:rsidR="00C25D64" w:rsidRPr="006C6CAE" w:rsidRDefault="00C25D64" w:rsidP="006C6CAE">
      <w:pPr>
        <w:pStyle w:val="NoSpacing"/>
        <w:jc w:val="both"/>
        <w:rPr>
          <w:rFonts w:ascii="Times New Roman" w:hAnsi="Times New Roman" w:cs="Times New Roman"/>
          <w:b/>
          <w:u w:val="single"/>
        </w:rPr>
      </w:pPr>
      <w:r w:rsidRPr="006C6CAE">
        <w:rPr>
          <w:rFonts w:ascii="Times New Roman" w:hAnsi="Times New Roman" w:cs="Times New Roman"/>
          <w:b/>
          <w:u w:val="single"/>
        </w:rPr>
        <w:t>Requirements and Qualifications</w:t>
      </w:r>
    </w:p>
    <w:p w:rsidR="00C25D64" w:rsidRPr="006C6CAE" w:rsidRDefault="00C25D64" w:rsidP="00C25D64">
      <w:pPr>
        <w:pStyle w:val="NoSpacing"/>
        <w:jc w:val="both"/>
        <w:rPr>
          <w:rFonts w:ascii="Times New Roman" w:hAnsi="Times New Roman" w:cs="Times New Roman"/>
          <w:b/>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Any private consulting company, or international and local NGO are invited to apply for this project individually, or may choose to form a consortium of a maximum of 3 organizations operating in Mongolia to meet all the requirements for this project. In the case of consortiums, the proposal must clearly state the value and expertise that each organization brings to the project. However, one organization must take on the role of the primary partner, and will maintain overall and all-encompassing responsibility to ensuring the timely delivery of high-quality output and effective use of funds.</w:t>
      </w:r>
    </w:p>
    <w:p w:rsidR="00C25D64" w:rsidRPr="006C6CAE" w:rsidRDefault="00C25D64" w:rsidP="00C25D64">
      <w:pPr>
        <w:pStyle w:val="NoSpacing"/>
        <w:jc w:val="both"/>
        <w:rPr>
          <w:rFonts w:ascii="Times New Roman" w:hAnsi="Times New Roman" w:cs="Times New Roman"/>
        </w:rPr>
      </w:pPr>
    </w:p>
    <w:p w:rsidR="00C25D64" w:rsidRDefault="00C25D64" w:rsidP="00C25D64">
      <w:pPr>
        <w:pStyle w:val="NoSpacing"/>
        <w:jc w:val="both"/>
        <w:rPr>
          <w:rFonts w:ascii="Times New Roman" w:hAnsi="Times New Roman" w:cs="Times New Roman"/>
          <w:u w:val="single"/>
        </w:rPr>
      </w:pPr>
      <w:r w:rsidRPr="006C6CAE">
        <w:rPr>
          <w:rFonts w:ascii="Times New Roman" w:hAnsi="Times New Roman" w:cs="Times New Roman"/>
          <w:u w:val="single"/>
        </w:rPr>
        <w:t>Minimum Requirements for the Organization:</w:t>
      </w:r>
    </w:p>
    <w:p w:rsidR="006C6CAE" w:rsidRPr="006C6CAE" w:rsidRDefault="006C6CAE" w:rsidP="00C25D64">
      <w:pPr>
        <w:pStyle w:val="NoSpacing"/>
        <w:jc w:val="both"/>
        <w:rPr>
          <w:rFonts w:ascii="Times New Roman" w:hAnsi="Times New Roman" w:cs="Times New Roman"/>
          <w:u w:val="single"/>
        </w:rPr>
      </w:pPr>
    </w:p>
    <w:p w:rsidR="00C25D64" w:rsidRPr="006C6CAE" w:rsidRDefault="00C25D64" w:rsidP="00C25D64">
      <w:pPr>
        <w:pStyle w:val="NoSpacing"/>
        <w:jc w:val="both"/>
        <w:rPr>
          <w:rFonts w:ascii="Times New Roman" w:hAnsi="Times New Roman" w:cs="Times New Roman"/>
          <w:i/>
        </w:rPr>
      </w:pPr>
      <w:r w:rsidRPr="006C6CAE">
        <w:rPr>
          <w:rFonts w:ascii="Times New Roman" w:hAnsi="Times New Roman" w:cs="Times New Roman"/>
          <w:i/>
        </w:rPr>
        <w:t>In the case of consortiums, these requirements must be fulfilled by at least primary organization applying.</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Hold legal status as a private consulting company, NGO, or CSO and is officially registered with relevant authorities of Mongolia.</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Has at least 5 years of continuous operations with a proven track record in tackling social issues, preferably GBV and other gender equality issues, at the community-level</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Has proven track record in projects on GBV and gender issues, as well as experience in behavior change initiatives, communication and public information, or community engagement, or vice versa. In the case of consortiums, this requirement may be jointly fulfilled by one or more organizations.</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Employ a sufficient number of staff with relevant educational and professional background, expertise, and experience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Familiarity with the UN system and previous experience working with UN agencies is an advantage</w:t>
      </w:r>
    </w:p>
    <w:p w:rsidR="00C25D64" w:rsidRPr="006C6CAE" w:rsidRDefault="00C25D64" w:rsidP="00C25D64">
      <w:pPr>
        <w:pStyle w:val="NoSpacing"/>
        <w:jc w:val="both"/>
        <w:rPr>
          <w:rFonts w:ascii="Times New Roman" w:hAnsi="Times New Roman" w:cs="Times New Roman"/>
        </w:rPr>
      </w:pPr>
    </w:p>
    <w:p w:rsidR="00C25D64" w:rsidRDefault="00C25D64" w:rsidP="00C25D64">
      <w:pPr>
        <w:pStyle w:val="NoSpacing"/>
        <w:jc w:val="both"/>
        <w:rPr>
          <w:rFonts w:ascii="Times New Roman" w:hAnsi="Times New Roman" w:cs="Times New Roman"/>
          <w:u w:val="single"/>
        </w:rPr>
      </w:pPr>
      <w:r w:rsidRPr="006C6CAE">
        <w:rPr>
          <w:rFonts w:ascii="Times New Roman" w:hAnsi="Times New Roman" w:cs="Times New Roman"/>
          <w:u w:val="single"/>
        </w:rPr>
        <w:t>Minimum Requirements for Team Leader</w:t>
      </w:r>
    </w:p>
    <w:p w:rsidR="006C6CAE" w:rsidRPr="006C6CAE" w:rsidRDefault="006C6CAE" w:rsidP="00C25D64">
      <w:pPr>
        <w:pStyle w:val="NoSpacing"/>
        <w:jc w:val="both"/>
        <w:rPr>
          <w:rFonts w:ascii="Times New Roman" w:hAnsi="Times New Roman" w:cs="Times New Roman"/>
          <w:u w:val="single"/>
        </w:rPr>
      </w:pP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 xml:space="preserve">Advanced degree in gender studies, international development, sociology, or any related area. </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At least 8 years proven experience in GBV issues. Additional experience in behavior change, public awareness and communication, community engagement, or any other related fields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Experience or training on human-centered methodologies, such as design thinking,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Experience or training in innovation in social development contexts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Experience working with the UN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 xml:space="preserve">Fluency in Mongolian and English </w:t>
      </w:r>
    </w:p>
    <w:p w:rsidR="00C25D64" w:rsidRPr="006C6CAE" w:rsidRDefault="00C25D64" w:rsidP="00C25D64">
      <w:pPr>
        <w:pStyle w:val="NoSpacing"/>
        <w:jc w:val="both"/>
        <w:rPr>
          <w:rFonts w:ascii="Times New Roman" w:hAnsi="Times New Roman" w:cs="Times New Roman"/>
        </w:rPr>
      </w:pPr>
    </w:p>
    <w:p w:rsidR="00C25D64" w:rsidRDefault="00C25D64" w:rsidP="00C25D64">
      <w:pPr>
        <w:pStyle w:val="NoSpacing"/>
        <w:jc w:val="both"/>
        <w:rPr>
          <w:rFonts w:ascii="Times New Roman" w:hAnsi="Times New Roman" w:cs="Times New Roman"/>
          <w:u w:val="single"/>
        </w:rPr>
      </w:pPr>
      <w:r w:rsidRPr="006C6CAE">
        <w:rPr>
          <w:rFonts w:ascii="Times New Roman" w:hAnsi="Times New Roman" w:cs="Times New Roman"/>
          <w:u w:val="single"/>
        </w:rPr>
        <w:t>Minimum Requirements for Team Members:</w:t>
      </w:r>
    </w:p>
    <w:p w:rsidR="006C6CAE" w:rsidRPr="006C6CAE" w:rsidRDefault="006C6CAE" w:rsidP="00C25D64">
      <w:pPr>
        <w:pStyle w:val="NoSpacing"/>
        <w:jc w:val="both"/>
        <w:rPr>
          <w:rFonts w:ascii="Times New Roman" w:hAnsi="Times New Roman" w:cs="Times New Roman"/>
          <w:u w:val="single"/>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 xml:space="preserve">To fulfill the objectives of this project, the team must compose of experts in the following supporting areas: (1) sociology or psychology; (2) social work; (3) education; (4) development communications or behavior </w:t>
      </w:r>
      <w:r w:rsidRPr="006C6CAE">
        <w:rPr>
          <w:rFonts w:ascii="Times New Roman" w:hAnsi="Times New Roman" w:cs="Times New Roman"/>
        </w:rPr>
        <w:lastRenderedPageBreak/>
        <w:t>change communications; (5) monitoring and evaluation. For each expert, the following minimum requirements must be met:</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Advanced degree in the relevant field.</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At least 3 – 5 years proven experience in the related field</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Fluency in Mongolian. Advanced knowledge of English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Experience in GBV and gender issues, including engaging men and boys,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Experience with human-centered methodologies, such as design thinking, is an advantage</w:t>
      </w:r>
    </w:p>
    <w:p w:rsidR="00C25D64" w:rsidRPr="006C6CAE" w:rsidRDefault="00C25D64" w:rsidP="00C25D64">
      <w:pPr>
        <w:pStyle w:val="NoSpacing"/>
        <w:numPr>
          <w:ilvl w:val="0"/>
          <w:numId w:val="28"/>
        </w:numPr>
        <w:jc w:val="both"/>
        <w:rPr>
          <w:rFonts w:ascii="Times New Roman" w:hAnsi="Times New Roman" w:cs="Times New Roman"/>
        </w:rPr>
      </w:pPr>
      <w:r w:rsidRPr="006C6CAE">
        <w:rPr>
          <w:rFonts w:ascii="Times New Roman" w:hAnsi="Times New Roman" w:cs="Times New Roman"/>
        </w:rPr>
        <w:t>Experience working with the UN is an advantage</w:t>
      </w:r>
    </w:p>
    <w:p w:rsidR="00C25D64" w:rsidRPr="006C6CAE" w:rsidRDefault="00C25D64" w:rsidP="00C25D64">
      <w:pPr>
        <w:jc w:val="both"/>
        <w:rPr>
          <w:b/>
          <w:szCs w:val="22"/>
        </w:rPr>
      </w:pPr>
    </w:p>
    <w:p w:rsidR="00C25D64" w:rsidRPr="006C6CAE" w:rsidRDefault="00C25D64" w:rsidP="00C25D64">
      <w:pPr>
        <w:jc w:val="both"/>
        <w:rPr>
          <w:b/>
          <w:szCs w:val="22"/>
        </w:rPr>
      </w:pPr>
    </w:p>
    <w:p w:rsidR="00C25D64" w:rsidRPr="006C6CAE" w:rsidRDefault="00C25D64" w:rsidP="00C25D64">
      <w:pPr>
        <w:pStyle w:val="NoSpacing"/>
        <w:jc w:val="both"/>
        <w:rPr>
          <w:rFonts w:ascii="Times New Roman" w:hAnsi="Times New Roman" w:cs="Times New Roman"/>
          <w:b/>
          <w:u w:val="single"/>
        </w:rPr>
      </w:pPr>
      <w:r w:rsidRPr="006C6CAE">
        <w:rPr>
          <w:rFonts w:ascii="Times New Roman" w:hAnsi="Times New Roman" w:cs="Times New Roman"/>
          <w:b/>
          <w:u w:val="single"/>
        </w:rPr>
        <w:t>Remuneration</w:t>
      </w:r>
      <w:r w:rsidR="006C6CAE">
        <w:rPr>
          <w:rFonts w:ascii="Times New Roman" w:hAnsi="Times New Roman" w:cs="Times New Roman"/>
          <w:b/>
          <w:u w:val="single"/>
        </w:rPr>
        <w:t xml:space="preserve"> &amp; important deliverables (outputs)</w:t>
      </w:r>
    </w:p>
    <w:p w:rsidR="00C25D64" w:rsidRPr="006C6CAE" w:rsidRDefault="00C25D64" w:rsidP="00C25D64">
      <w:pPr>
        <w:pStyle w:val="NoSpacing"/>
        <w:jc w:val="both"/>
        <w:rPr>
          <w:rFonts w:ascii="Times New Roman" w:hAnsi="Times New Roman" w:cs="Times New Roman"/>
          <w:u w:val="single"/>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UNFPA will provide the agreed upon fees for the abovementioned output and activities. The total contract amount is all-encompassing and must cover all associated costs, including but not limited to administrative costs, publishing and production costs, media placement costs, travel costs, etc.</w:t>
      </w:r>
    </w:p>
    <w:p w:rsidR="00C25D64" w:rsidRPr="006C6CAE" w:rsidRDefault="00C25D64" w:rsidP="00C25D64">
      <w:pPr>
        <w:pStyle w:val="NoSpacing"/>
        <w:jc w:val="both"/>
        <w:rPr>
          <w:rFonts w:ascii="Times New Roman" w:hAnsi="Times New Roman" w:cs="Times New Roman"/>
        </w:rPr>
      </w:pPr>
    </w:p>
    <w:p w:rsidR="00C25D64" w:rsidRPr="006C6CAE" w:rsidRDefault="00C25D64" w:rsidP="00C25D64">
      <w:pPr>
        <w:pStyle w:val="NoSpacing"/>
        <w:jc w:val="both"/>
        <w:rPr>
          <w:rFonts w:ascii="Times New Roman" w:hAnsi="Times New Roman" w:cs="Times New Roman"/>
        </w:rPr>
      </w:pPr>
      <w:r w:rsidRPr="006C6CAE">
        <w:rPr>
          <w:rFonts w:ascii="Times New Roman" w:hAnsi="Times New Roman" w:cs="Times New Roman"/>
        </w:rPr>
        <w:t>The following schedule will be followed for the payment of agreed fees:</w:t>
      </w:r>
    </w:p>
    <w:p w:rsidR="00C25D64" w:rsidRPr="006C6CAE" w:rsidRDefault="00C25D64" w:rsidP="00C25D64">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096"/>
        <w:gridCol w:w="1048"/>
        <w:gridCol w:w="1384"/>
        <w:gridCol w:w="3101"/>
      </w:tblGrid>
      <w:tr w:rsidR="00C25D64" w:rsidRPr="006C6CAE" w:rsidTr="003406FD">
        <w:tc>
          <w:tcPr>
            <w:tcW w:w="4135"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Expected Output</w:t>
            </w:r>
          </w:p>
        </w:tc>
        <w:tc>
          <w:tcPr>
            <w:tcW w:w="978"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Deadline</w:t>
            </w:r>
          </w:p>
        </w:tc>
        <w:tc>
          <w:tcPr>
            <w:tcW w:w="1385"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 xml:space="preserve">Installment </w:t>
            </w:r>
          </w:p>
        </w:tc>
        <w:tc>
          <w:tcPr>
            <w:tcW w:w="3131"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Conditions for Payment Release</w:t>
            </w:r>
          </w:p>
        </w:tc>
      </w:tr>
      <w:tr w:rsidR="00C25D64" w:rsidRPr="006C6CAE" w:rsidTr="003406FD">
        <w:tc>
          <w:tcPr>
            <w:tcW w:w="4135" w:type="dxa"/>
          </w:tcPr>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Inception Report</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Stakeholder Map for project sites</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Proposed methodology</w:t>
            </w:r>
          </w:p>
          <w:p w:rsidR="00C25D64" w:rsidRPr="003406FD" w:rsidRDefault="00C25D64" w:rsidP="003406FD">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Pre-intervention survey report</w:t>
            </w:r>
          </w:p>
        </w:tc>
        <w:tc>
          <w:tcPr>
            <w:tcW w:w="978" w:type="dxa"/>
          </w:tcPr>
          <w:p w:rsidR="00C25D64" w:rsidRPr="006C6CAE" w:rsidRDefault="006C6CAE" w:rsidP="006C6CAE">
            <w:pPr>
              <w:pStyle w:val="NoSpacing"/>
              <w:jc w:val="center"/>
              <w:rPr>
                <w:rFonts w:ascii="Times New Roman" w:hAnsi="Times New Roman" w:cs="Times New Roman"/>
              </w:rPr>
            </w:pPr>
            <w:r>
              <w:rPr>
                <w:rFonts w:ascii="Times New Roman" w:hAnsi="Times New Roman" w:cs="Times New Roman"/>
              </w:rPr>
              <w:t>TBD</w:t>
            </w:r>
          </w:p>
        </w:tc>
        <w:tc>
          <w:tcPr>
            <w:tcW w:w="1385"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30%</w:t>
            </w:r>
          </w:p>
        </w:tc>
        <w:tc>
          <w:tcPr>
            <w:tcW w:w="3131" w:type="dxa"/>
          </w:tcPr>
          <w:p w:rsidR="00C25D64" w:rsidRPr="006C6CAE" w:rsidRDefault="00C25D64" w:rsidP="00C25D64">
            <w:pPr>
              <w:pStyle w:val="NoSpacing"/>
              <w:numPr>
                <w:ilvl w:val="0"/>
                <w:numId w:val="30"/>
              </w:numPr>
              <w:ind w:left="136" w:hanging="180"/>
              <w:jc w:val="both"/>
              <w:rPr>
                <w:rFonts w:ascii="Times New Roman" w:hAnsi="Times New Roman" w:cs="Times New Roman"/>
              </w:rPr>
            </w:pPr>
            <w:r w:rsidRPr="006C6CAE">
              <w:rPr>
                <w:rFonts w:ascii="Times New Roman" w:hAnsi="Times New Roman" w:cs="Times New Roman"/>
              </w:rPr>
              <w:t>All output must be reviewed and approved by UNFPA</w:t>
            </w:r>
          </w:p>
          <w:p w:rsidR="00C25D64" w:rsidRPr="006C6CAE" w:rsidRDefault="00C25D64" w:rsidP="00C25D64">
            <w:pPr>
              <w:pStyle w:val="NoSpacing"/>
              <w:numPr>
                <w:ilvl w:val="0"/>
                <w:numId w:val="30"/>
              </w:numPr>
              <w:ind w:left="136" w:hanging="180"/>
              <w:jc w:val="both"/>
              <w:rPr>
                <w:rFonts w:ascii="Times New Roman" w:hAnsi="Times New Roman" w:cs="Times New Roman"/>
              </w:rPr>
            </w:pPr>
            <w:r w:rsidRPr="006C6CAE">
              <w:rPr>
                <w:rFonts w:ascii="Times New Roman" w:hAnsi="Times New Roman" w:cs="Times New Roman"/>
              </w:rPr>
              <w:t>Receipt of invoice from the service provider</w:t>
            </w:r>
          </w:p>
        </w:tc>
      </w:tr>
      <w:tr w:rsidR="00C25D64" w:rsidRPr="006C6CAE" w:rsidTr="003406FD">
        <w:tc>
          <w:tcPr>
            <w:tcW w:w="4135" w:type="dxa"/>
          </w:tcPr>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Mid-Project Progress Report</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First submission of the BCC model</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Post-intervention survey report</w:t>
            </w:r>
          </w:p>
          <w:p w:rsidR="00C25D64" w:rsidRPr="003406FD" w:rsidRDefault="00C25D64" w:rsidP="008F2D35">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Second Submission of the BCC Model</w:t>
            </w:r>
          </w:p>
        </w:tc>
        <w:tc>
          <w:tcPr>
            <w:tcW w:w="978" w:type="dxa"/>
          </w:tcPr>
          <w:p w:rsidR="00C25D64" w:rsidRPr="006C6CAE" w:rsidRDefault="006C6CAE" w:rsidP="006C6CAE">
            <w:pPr>
              <w:pStyle w:val="NoSpacing"/>
              <w:jc w:val="center"/>
              <w:rPr>
                <w:rFonts w:ascii="Times New Roman" w:hAnsi="Times New Roman" w:cs="Times New Roman"/>
              </w:rPr>
            </w:pPr>
            <w:r>
              <w:rPr>
                <w:rFonts w:ascii="Times New Roman" w:hAnsi="Times New Roman" w:cs="Times New Roman"/>
              </w:rPr>
              <w:t>TBD</w:t>
            </w:r>
          </w:p>
        </w:tc>
        <w:tc>
          <w:tcPr>
            <w:tcW w:w="1385"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45%</w:t>
            </w:r>
          </w:p>
        </w:tc>
        <w:tc>
          <w:tcPr>
            <w:tcW w:w="3131" w:type="dxa"/>
          </w:tcPr>
          <w:p w:rsidR="00C25D64" w:rsidRPr="006C6CAE" w:rsidRDefault="00C25D64" w:rsidP="00C25D64">
            <w:pPr>
              <w:pStyle w:val="NoSpacing"/>
              <w:numPr>
                <w:ilvl w:val="0"/>
                <w:numId w:val="30"/>
              </w:numPr>
              <w:ind w:left="136" w:hanging="180"/>
              <w:jc w:val="both"/>
              <w:rPr>
                <w:rFonts w:ascii="Times New Roman" w:hAnsi="Times New Roman" w:cs="Times New Roman"/>
              </w:rPr>
            </w:pPr>
            <w:r w:rsidRPr="006C6CAE">
              <w:rPr>
                <w:rFonts w:ascii="Times New Roman" w:hAnsi="Times New Roman" w:cs="Times New Roman"/>
              </w:rPr>
              <w:t>All output must be reviewed and approved by UNFPA</w:t>
            </w:r>
          </w:p>
          <w:p w:rsidR="00C25D64" w:rsidRPr="006C6CAE" w:rsidRDefault="00C25D64" w:rsidP="00C25D64">
            <w:pPr>
              <w:pStyle w:val="NoSpacing"/>
              <w:numPr>
                <w:ilvl w:val="0"/>
                <w:numId w:val="30"/>
              </w:numPr>
              <w:ind w:left="136" w:hanging="180"/>
              <w:jc w:val="both"/>
              <w:rPr>
                <w:rFonts w:ascii="Times New Roman" w:hAnsi="Times New Roman" w:cs="Times New Roman"/>
              </w:rPr>
            </w:pPr>
            <w:r w:rsidRPr="006C6CAE">
              <w:rPr>
                <w:rFonts w:ascii="Times New Roman" w:hAnsi="Times New Roman" w:cs="Times New Roman"/>
              </w:rPr>
              <w:t>Receipt of invoice from the service provider</w:t>
            </w:r>
          </w:p>
        </w:tc>
      </w:tr>
      <w:tr w:rsidR="00C25D64" w:rsidRPr="006C6CAE" w:rsidTr="003406FD">
        <w:tc>
          <w:tcPr>
            <w:tcW w:w="4135" w:type="dxa"/>
          </w:tcPr>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BCC Model implementation toolkit</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Capacity building for other project sites</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Capacity building for other duty-bearers</w:t>
            </w:r>
          </w:p>
          <w:p w:rsidR="00C25D64" w:rsidRPr="006C6CAE" w:rsidRDefault="00C25D64" w:rsidP="00C25D64">
            <w:pPr>
              <w:pStyle w:val="NoSpacing"/>
              <w:numPr>
                <w:ilvl w:val="0"/>
                <w:numId w:val="30"/>
              </w:numPr>
              <w:ind w:left="150" w:hanging="180"/>
              <w:jc w:val="both"/>
              <w:rPr>
                <w:rFonts w:ascii="Times New Roman" w:hAnsi="Times New Roman" w:cs="Times New Roman"/>
              </w:rPr>
            </w:pPr>
            <w:r w:rsidRPr="006C6CAE">
              <w:rPr>
                <w:rFonts w:ascii="Times New Roman" w:hAnsi="Times New Roman" w:cs="Times New Roman"/>
              </w:rPr>
              <w:t>Final Report, including financial report</w:t>
            </w:r>
          </w:p>
          <w:p w:rsidR="00C25D64" w:rsidRPr="003406FD" w:rsidRDefault="00C25D64" w:rsidP="008F2D35">
            <w:pPr>
              <w:pStyle w:val="NoSpacing"/>
              <w:ind w:left="150"/>
              <w:jc w:val="both"/>
              <w:rPr>
                <w:rFonts w:ascii="Times New Roman" w:hAnsi="Times New Roman" w:cs="Times New Roman"/>
                <w:sz w:val="20"/>
              </w:rPr>
            </w:pPr>
          </w:p>
          <w:p w:rsidR="00C25D64" w:rsidRPr="006C6CAE" w:rsidRDefault="00C25D64" w:rsidP="008F2D35">
            <w:pPr>
              <w:pStyle w:val="NoSpacing"/>
              <w:jc w:val="both"/>
              <w:rPr>
                <w:rFonts w:ascii="Times New Roman" w:hAnsi="Times New Roman" w:cs="Times New Roman"/>
                <w:i/>
              </w:rPr>
            </w:pPr>
            <w:r w:rsidRPr="003406FD">
              <w:rPr>
                <w:rFonts w:ascii="Times New Roman" w:hAnsi="Times New Roman" w:cs="Times New Roman"/>
                <w:i/>
                <w:sz w:val="20"/>
              </w:rPr>
              <w:t>The specific output to be delivered are subject to negotiation based on the approved work plan</w:t>
            </w:r>
          </w:p>
        </w:tc>
        <w:tc>
          <w:tcPr>
            <w:tcW w:w="978" w:type="dxa"/>
          </w:tcPr>
          <w:p w:rsidR="00C25D64" w:rsidRPr="006C6CAE" w:rsidRDefault="006C6CAE" w:rsidP="006C6CAE">
            <w:pPr>
              <w:pStyle w:val="NoSpacing"/>
              <w:jc w:val="center"/>
              <w:rPr>
                <w:rFonts w:ascii="Times New Roman" w:hAnsi="Times New Roman" w:cs="Times New Roman"/>
              </w:rPr>
            </w:pPr>
            <w:r>
              <w:rPr>
                <w:rFonts w:ascii="Times New Roman" w:hAnsi="Times New Roman" w:cs="Times New Roman"/>
              </w:rPr>
              <w:t>TBD</w:t>
            </w:r>
          </w:p>
        </w:tc>
        <w:tc>
          <w:tcPr>
            <w:tcW w:w="1385"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25%</w:t>
            </w:r>
          </w:p>
        </w:tc>
        <w:tc>
          <w:tcPr>
            <w:tcW w:w="3131" w:type="dxa"/>
          </w:tcPr>
          <w:p w:rsidR="00C25D64" w:rsidRPr="006C6CAE" w:rsidRDefault="00C25D64" w:rsidP="00C25D64">
            <w:pPr>
              <w:pStyle w:val="NoSpacing"/>
              <w:numPr>
                <w:ilvl w:val="0"/>
                <w:numId w:val="30"/>
              </w:numPr>
              <w:ind w:left="136" w:hanging="180"/>
              <w:jc w:val="both"/>
              <w:rPr>
                <w:rFonts w:ascii="Times New Roman" w:hAnsi="Times New Roman" w:cs="Times New Roman"/>
              </w:rPr>
            </w:pPr>
            <w:r w:rsidRPr="006C6CAE">
              <w:rPr>
                <w:rFonts w:ascii="Times New Roman" w:hAnsi="Times New Roman" w:cs="Times New Roman"/>
              </w:rPr>
              <w:t>All output must be reviewed and approved by UNFPA</w:t>
            </w:r>
          </w:p>
          <w:p w:rsidR="00C25D64" w:rsidRPr="006C6CAE" w:rsidRDefault="00C25D64" w:rsidP="00C25D64">
            <w:pPr>
              <w:pStyle w:val="NoSpacing"/>
              <w:numPr>
                <w:ilvl w:val="0"/>
                <w:numId w:val="30"/>
              </w:numPr>
              <w:ind w:left="136" w:hanging="180"/>
              <w:jc w:val="both"/>
              <w:rPr>
                <w:rFonts w:ascii="Times New Roman" w:hAnsi="Times New Roman" w:cs="Times New Roman"/>
              </w:rPr>
            </w:pPr>
            <w:r w:rsidRPr="006C6CAE">
              <w:rPr>
                <w:rFonts w:ascii="Times New Roman" w:hAnsi="Times New Roman" w:cs="Times New Roman"/>
              </w:rPr>
              <w:t>Receipt of invoice from the service provider</w:t>
            </w:r>
          </w:p>
        </w:tc>
      </w:tr>
    </w:tbl>
    <w:p w:rsidR="006C6CAE" w:rsidRDefault="006C6CAE" w:rsidP="00C25D64">
      <w:pPr>
        <w:pStyle w:val="NoSpacing"/>
        <w:jc w:val="both"/>
        <w:rPr>
          <w:rFonts w:ascii="Times New Roman" w:hAnsi="Times New Roman" w:cs="Times New Roman"/>
          <w:b/>
          <w:u w:val="single"/>
        </w:rPr>
      </w:pPr>
    </w:p>
    <w:p w:rsidR="00C25D64" w:rsidRPr="006C6CAE" w:rsidRDefault="00C25D64" w:rsidP="00C25D64">
      <w:pPr>
        <w:pStyle w:val="NoSpacing"/>
        <w:jc w:val="both"/>
        <w:rPr>
          <w:rFonts w:ascii="Times New Roman" w:hAnsi="Times New Roman" w:cs="Times New Roman"/>
          <w:b/>
          <w:u w:val="single"/>
        </w:rPr>
      </w:pPr>
      <w:r w:rsidRPr="006C6CAE">
        <w:rPr>
          <w:rFonts w:ascii="Times New Roman" w:hAnsi="Times New Roman" w:cs="Times New Roman"/>
          <w:b/>
          <w:u w:val="single"/>
        </w:rPr>
        <w:t>Timeline of Selection Process</w:t>
      </w:r>
    </w:p>
    <w:p w:rsidR="00C25D64" w:rsidRPr="006C6CAE" w:rsidRDefault="00C25D64" w:rsidP="00C25D64">
      <w:pPr>
        <w:pStyle w:val="NoSpacing"/>
        <w:jc w:val="both"/>
        <w:rPr>
          <w:rFonts w:ascii="Times New Roman" w:hAnsi="Times New Roman" w:cs="Times New Roman"/>
          <w:u w:val="single"/>
        </w:rPr>
      </w:pPr>
    </w:p>
    <w:p w:rsidR="00C25D64" w:rsidRPr="006C6CAE" w:rsidRDefault="00C25D64" w:rsidP="00C25D64">
      <w:pPr>
        <w:pStyle w:val="NoSpacing"/>
        <w:jc w:val="both"/>
        <w:rPr>
          <w:rFonts w:ascii="Times New Roman" w:hAnsi="Times New Roman" w:cs="Times New Roman"/>
          <w:b/>
        </w:rPr>
      </w:pPr>
      <w:r w:rsidRPr="006C6CAE">
        <w:rPr>
          <w:rFonts w:ascii="Times New Roman" w:hAnsi="Times New Roman" w:cs="Times New Roman"/>
        </w:rPr>
        <w:t>The entire engagement should be completed within 1 July 2021 to 31 June 2022, or a total of 12 months, as planned below:</w:t>
      </w:r>
    </w:p>
    <w:p w:rsidR="00C25D64" w:rsidRPr="006C6CAE" w:rsidRDefault="00C25D64" w:rsidP="00C25D64">
      <w:pPr>
        <w:pStyle w:val="NoSpacing"/>
        <w:jc w:val="both"/>
        <w:rPr>
          <w:rFonts w:ascii="Times New Roman" w:hAnsi="Times New Roman" w:cs="Times New Roman"/>
          <w:u w:val="single"/>
        </w:rPr>
      </w:pPr>
    </w:p>
    <w:tbl>
      <w:tblPr>
        <w:tblStyle w:val="TableGrid"/>
        <w:tblW w:w="9625" w:type="dxa"/>
        <w:tblLook w:val="04A0" w:firstRow="1" w:lastRow="0" w:firstColumn="1" w:lastColumn="0" w:noHBand="0" w:noVBand="1"/>
      </w:tblPr>
      <w:tblGrid>
        <w:gridCol w:w="2605"/>
        <w:gridCol w:w="7020"/>
      </w:tblGrid>
      <w:tr w:rsidR="00C25D64" w:rsidRPr="006C6CAE" w:rsidTr="006C6CAE">
        <w:tc>
          <w:tcPr>
            <w:tcW w:w="2605"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Timeline</w:t>
            </w:r>
          </w:p>
        </w:tc>
        <w:tc>
          <w:tcPr>
            <w:tcW w:w="7020" w:type="dxa"/>
          </w:tcPr>
          <w:p w:rsidR="00C25D64" w:rsidRPr="006C6CAE" w:rsidRDefault="00C25D64" w:rsidP="008F2D35">
            <w:pPr>
              <w:pStyle w:val="NoSpacing"/>
              <w:jc w:val="center"/>
              <w:rPr>
                <w:rFonts w:ascii="Times New Roman" w:hAnsi="Times New Roman" w:cs="Times New Roman"/>
                <w:b/>
              </w:rPr>
            </w:pPr>
            <w:r w:rsidRPr="006C6CAE">
              <w:rPr>
                <w:rFonts w:ascii="Times New Roman" w:hAnsi="Times New Roman" w:cs="Times New Roman"/>
                <w:b/>
              </w:rPr>
              <w:t>Activity</w:t>
            </w:r>
          </w:p>
        </w:tc>
      </w:tr>
      <w:tr w:rsidR="00C25D64" w:rsidRPr="006C6CAE" w:rsidTr="006C6CAE">
        <w:tc>
          <w:tcPr>
            <w:tcW w:w="2605"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30 April 2021</w:t>
            </w:r>
          </w:p>
        </w:tc>
        <w:tc>
          <w:tcPr>
            <w:tcW w:w="7020"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Call for Proposals announced</w:t>
            </w:r>
          </w:p>
        </w:tc>
      </w:tr>
      <w:tr w:rsidR="00C25D64" w:rsidRPr="006C6CAE" w:rsidTr="006C6CAE">
        <w:tc>
          <w:tcPr>
            <w:tcW w:w="2605" w:type="dxa"/>
          </w:tcPr>
          <w:p w:rsidR="00C25D64" w:rsidRPr="006C6CAE" w:rsidRDefault="003406FD" w:rsidP="008F2D35">
            <w:pPr>
              <w:pStyle w:val="NoSpacing"/>
              <w:jc w:val="center"/>
              <w:rPr>
                <w:rFonts w:ascii="Times New Roman" w:hAnsi="Times New Roman" w:cs="Times New Roman"/>
              </w:rPr>
            </w:pPr>
            <w:r>
              <w:rPr>
                <w:rFonts w:ascii="Times New Roman" w:hAnsi="Times New Roman" w:cs="Times New Roman"/>
              </w:rPr>
              <w:t>27</w:t>
            </w:r>
            <w:r w:rsidR="00C25D64" w:rsidRPr="006C6CAE">
              <w:rPr>
                <w:rFonts w:ascii="Times New Roman" w:hAnsi="Times New Roman" w:cs="Times New Roman"/>
              </w:rPr>
              <w:t xml:space="preserve"> May 2021</w:t>
            </w:r>
          </w:p>
        </w:tc>
        <w:tc>
          <w:tcPr>
            <w:tcW w:w="7020"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Deadline for submission of proposals and supporting documents</w:t>
            </w:r>
          </w:p>
        </w:tc>
      </w:tr>
      <w:tr w:rsidR="00C25D64" w:rsidRPr="006C6CAE" w:rsidTr="006C6CAE">
        <w:tc>
          <w:tcPr>
            <w:tcW w:w="2605" w:type="dxa"/>
          </w:tcPr>
          <w:p w:rsidR="00C25D64" w:rsidRPr="006C6CAE" w:rsidRDefault="00C25D64" w:rsidP="008F2D35">
            <w:pPr>
              <w:pStyle w:val="NoSpacing"/>
              <w:jc w:val="center"/>
              <w:rPr>
                <w:rFonts w:ascii="Times New Roman" w:hAnsi="Times New Roman" w:cs="Times New Roman"/>
              </w:rPr>
            </w:pPr>
            <w:r w:rsidRPr="006C6CAE">
              <w:rPr>
                <w:rFonts w:ascii="Times New Roman" w:hAnsi="Times New Roman" w:cs="Times New Roman"/>
              </w:rPr>
              <w:t>30 June 2021</w:t>
            </w:r>
          </w:p>
        </w:tc>
        <w:tc>
          <w:tcPr>
            <w:tcW w:w="7020"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Organization is selected and contracted</w:t>
            </w:r>
          </w:p>
        </w:tc>
      </w:tr>
      <w:tr w:rsidR="00C25D64" w:rsidRPr="006C6CAE" w:rsidTr="006C6CAE">
        <w:tc>
          <w:tcPr>
            <w:tcW w:w="2605" w:type="dxa"/>
          </w:tcPr>
          <w:p w:rsidR="00C25D64" w:rsidRPr="006C6CAE" w:rsidRDefault="00C25D64" w:rsidP="006C6CAE">
            <w:pPr>
              <w:pStyle w:val="NoSpacing"/>
              <w:jc w:val="center"/>
              <w:rPr>
                <w:rFonts w:ascii="Times New Roman" w:hAnsi="Times New Roman" w:cs="Times New Roman"/>
              </w:rPr>
            </w:pPr>
            <w:r w:rsidRPr="006C6CAE">
              <w:rPr>
                <w:rFonts w:ascii="Times New Roman" w:hAnsi="Times New Roman" w:cs="Times New Roman"/>
              </w:rPr>
              <w:t xml:space="preserve">July </w:t>
            </w:r>
            <w:r w:rsidR="006C6CAE" w:rsidRPr="006C6CAE">
              <w:rPr>
                <w:rFonts w:ascii="Times New Roman" w:hAnsi="Times New Roman" w:cs="Times New Roman"/>
              </w:rPr>
              <w:t xml:space="preserve">2021 </w:t>
            </w:r>
            <w:r w:rsidRPr="006C6CAE">
              <w:rPr>
                <w:rFonts w:ascii="Times New Roman" w:hAnsi="Times New Roman" w:cs="Times New Roman"/>
              </w:rPr>
              <w:t>to June 202</w:t>
            </w:r>
            <w:r w:rsidR="006C6CAE" w:rsidRPr="006C6CAE">
              <w:rPr>
                <w:rFonts w:ascii="Times New Roman" w:hAnsi="Times New Roman" w:cs="Times New Roman"/>
              </w:rPr>
              <w:t>2</w:t>
            </w:r>
          </w:p>
        </w:tc>
        <w:tc>
          <w:tcPr>
            <w:tcW w:w="7020"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Project Duration; All output and activities conducted and delivered</w:t>
            </w:r>
          </w:p>
        </w:tc>
      </w:tr>
      <w:tr w:rsidR="00C25D64" w:rsidRPr="006C6CAE" w:rsidTr="006C6CAE">
        <w:tc>
          <w:tcPr>
            <w:tcW w:w="2605" w:type="dxa"/>
          </w:tcPr>
          <w:p w:rsidR="00C25D64" w:rsidRPr="006C6CAE" w:rsidRDefault="00C25D64" w:rsidP="006C6CAE">
            <w:pPr>
              <w:pStyle w:val="NoSpacing"/>
              <w:jc w:val="center"/>
              <w:rPr>
                <w:rFonts w:ascii="Times New Roman" w:hAnsi="Times New Roman" w:cs="Times New Roman"/>
              </w:rPr>
            </w:pPr>
            <w:r w:rsidRPr="006C6CAE">
              <w:rPr>
                <w:rFonts w:ascii="Times New Roman" w:hAnsi="Times New Roman" w:cs="Times New Roman"/>
              </w:rPr>
              <w:t>31 June 202</w:t>
            </w:r>
            <w:r w:rsidR="006C6CAE" w:rsidRPr="006C6CAE">
              <w:rPr>
                <w:rFonts w:ascii="Times New Roman" w:hAnsi="Times New Roman" w:cs="Times New Roman"/>
              </w:rPr>
              <w:t>2</w:t>
            </w:r>
          </w:p>
        </w:tc>
        <w:tc>
          <w:tcPr>
            <w:tcW w:w="7020" w:type="dxa"/>
          </w:tcPr>
          <w:p w:rsidR="00C25D64" w:rsidRPr="006C6CAE" w:rsidRDefault="00C25D64" w:rsidP="008F2D35">
            <w:pPr>
              <w:pStyle w:val="NoSpacing"/>
              <w:jc w:val="both"/>
              <w:rPr>
                <w:rFonts w:ascii="Times New Roman" w:hAnsi="Times New Roman" w:cs="Times New Roman"/>
              </w:rPr>
            </w:pPr>
            <w:r w:rsidRPr="006C6CAE">
              <w:rPr>
                <w:rFonts w:ascii="Times New Roman" w:hAnsi="Times New Roman" w:cs="Times New Roman"/>
              </w:rPr>
              <w:t>Project closing</w:t>
            </w:r>
          </w:p>
        </w:tc>
      </w:tr>
    </w:tbl>
    <w:p w:rsidR="00C25D64" w:rsidRPr="006C6CAE" w:rsidRDefault="00C25D64" w:rsidP="00C25D64">
      <w:pPr>
        <w:pStyle w:val="NoSpacing"/>
        <w:jc w:val="both"/>
        <w:rPr>
          <w:rFonts w:ascii="Times New Roman" w:hAnsi="Times New Roman" w:cs="Times New Roman"/>
          <w:u w:val="single"/>
        </w:rPr>
      </w:pPr>
    </w:p>
    <w:p w:rsidR="00782483" w:rsidRPr="006C6CAE" w:rsidRDefault="00782483" w:rsidP="007A1A67">
      <w:pPr>
        <w:pStyle w:val="ListParagraph"/>
        <w:numPr>
          <w:ilvl w:val="0"/>
          <w:numId w:val="27"/>
        </w:numPr>
        <w:jc w:val="both"/>
        <w:rPr>
          <w:b/>
          <w:szCs w:val="22"/>
        </w:rPr>
      </w:pPr>
      <w:r w:rsidRPr="006C6CAE">
        <w:rPr>
          <w:b/>
          <w:szCs w:val="22"/>
        </w:rPr>
        <w:t xml:space="preserve">Questions </w:t>
      </w:r>
    </w:p>
    <w:p w:rsidR="00112861" w:rsidRPr="006C6CAE"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Questions or requests for further clarifications should be submitted in writing to the contact person below:</w:t>
      </w:r>
    </w:p>
    <w:p w:rsidR="00782483" w:rsidRPr="006C6CAE"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6C6CAE" w:rsidTr="00047C0C">
        <w:trPr>
          <w:jc w:val="center"/>
        </w:trPr>
        <w:tc>
          <w:tcPr>
            <w:tcW w:w="3510" w:type="dxa"/>
            <w:shd w:val="clear" w:color="auto" w:fill="auto"/>
            <w:vAlign w:val="center"/>
          </w:tcPr>
          <w:p w:rsidR="00782483" w:rsidRPr="006C6CAE"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6C6CAE">
              <w:rPr>
                <w:rFonts w:eastAsia="Calibri"/>
                <w:sz w:val="22"/>
                <w:szCs w:val="22"/>
              </w:rPr>
              <w:t>Name of contact p</w:t>
            </w:r>
            <w:r w:rsidR="00782483" w:rsidRPr="006C6CAE">
              <w:rPr>
                <w:rFonts w:eastAsia="Calibri"/>
                <w:sz w:val="22"/>
                <w:szCs w:val="22"/>
              </w:rPr>
              <w:t xml:space="preserve">erson </w:t>
            </w:r>
            <w:r w:rsidR="0062383F" w:rsidRPr="006C6CAE">
              <w:rPr>
                <w:rFonts w:eastAsia="Calibri"/>
                <w:sz w:val="22"/>
                <w:szCs w:val="22"/>
              </w:rPr>
              <w:t>at</w:t>
            </w:r>
            <w:r w:rsidR="00782483" w:rsidRPr="006C6CAE">
              <w:rPr>
                <w:rFonts w:eastAsia="Calibri"/>
                <w:sz w:val="22"/>
                <w:szCs w:val="22"/>
              </w:rPr>
              <w:t xml:space="preserve"> UNFPA:</w:t>
            </w:r>
          </w:p>
        </w:tc>
        <w:tc>
          <w:tcPr>
            <w:tcW w:w="5430" w:type="dxa"/>
            <w:shd w:val="clear" w:color="auto" w:fill="auto"/>
            <w:vAlign w:val="center"/>
          </w:tcPr>
          <w:p w:rsidR="00782483" w:rsidRPr="006C6CAE" w:rsidRDefault="005F4BB2"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proofErr w:type="spellStart"/>
            <w:r w:rsidRPr="006C6CAE">
              <w:rPr>
                <w:rFonts w:eastAsia="Calibri"/>
                <w:sz w:val="22"/>
                <w:szCs w:val="22"/>
              </w:rPr>
              <w:t>Tsetsenbaatar.B</w:t>
            </w:r>
            <w:proofErr w:type="spellEnd"/>
          </w:p>
        </w:tc>
      </w:tr>
      <w:tr w:rsidR="003A1F0A" w:rsidRPr="006C6CAE" w:rsidTr="00047C0C">
        <w:trPr>
          <w:jc w:val="center"/>
        </w:trPr>
        <w:tc>
          <w:tcPr>
            <w:tcW w:w="3510" w:type="dxa"/>
            <w:shd w:val="clear" w:color="auto" w:fill="auto"/>
            <w:vAlign w:val="center"/>
          </w:tcPr>
          <w:p w:rsidR="00782483" w:rsidRPr="006C6CA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6C6CAE">
              <w:rPr>
                <w:rFonts w:eastAsia="Calibri"/>
                <w:sz w:val="22"/>
                <w:szCs w:val="22"/>
              </w:rPr>
              <w:lastRenderedPageBreak/>
              <w:t>Tel Nº:</w:t>
            </w:r>
          </w:p>
        </w:tc>
        <w:tc>
          <w:tcPr>
            <w:tcW w:w="5430" w:type="dxa"/>
            <w:shd w:val="clear" w:color="auto" w:fill="auto"/>
            <w:vAlign w:val="center"/>
          </w:tcPr>
          <w:p w:rsidR="00782483" w:rsidRPr="006C6CAE" w:rsidRDefault="005F4BB2"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6C6CAE">
              <w:rPr>
                <w:rFonts w:eastAsia="Calibri"/>
                <w:sz w:val="22"/>
                <w:szCs w:val="22"/>
              </w:rPr>
              <w:t>11-353503; 88005043</w:t>
            </w:r>
          </w:p>
        </w:tc>
      </w:tr>
      <w:tr w:rsidR="003A1F0A" w:rsidRPr="006C6CAE" w:rsidTr="00047C0C">
        <w:trPr>
          <w:jc w:val="center"/>
        </w:trPr>
        <w:tc>
          <w:tcPr>
            <w:tcW w:w="3510" w:type="dxa"/>
            <w:shd w:val="clear" w:color="auto" w:fill="auto"/>
            <w:vAlign w:val="center"/>
          </w:tcPr>
          <w:p w:rsidR="00782483" w:rsidRPr="006C6CAE"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6C6CAE">
              <w:rPr>
                <w:rFonts w:eastAsia="Calibri"/>
                <w:sz w:val="22"/>
                <w:szCs w:val="22"/>
              </w:rPr>
              <w:t xml:space="preserve">Email address of </w:t>
            </w:r>
            <w:r w:rsidR="0062383F" w:rsidRPr="006C6CAE">
              <w:rPr>
                <w:rFonts w:eastAsia="Calibri"/>
                <w:sz w:val="22"/>
                <w:szCs w:val="22"/>
              </w:rPr>
              <w:t>c</w:t>
            </w:r>
            <w:r w:rsidRPr="006C6CAE">
              <w:rPr>
                <w:rFonts w:eastAsia="Calibri"/>
                <w:sz w:val="22"/>
                <w:szCs w:val="22"/>
              </w:rPr>
              <w:t xml:space="preserve">ontact </w:t>
            </w:r>
            <w:r w:rsidR="0062383F" w:rsidRPr="006C6CAE">
              <w:rPr>
                <w:rFonts w:eastAsia="Calibri"/>
                <w:sz w:val="22"/>
                <w:szCs w:val="22"/>
              </w:rPr>
              <w:t>p</w:t>
            </w:r>
            <w:r w:rsidRPr="006C6CAE">
              <w:rPr>
                <w:rFonts w:eastAsia="Calibri"/>
                <w:sz w:val="22"/>
                <w:szCs w:val="22"/>
              </w:rPr>
              <w:t>erson:</w:t>
            </w:r>
          </w:p>
        </w:tc>
        <w:tc>
          <w:tcPr>
            <w:tcW w:w="5430" w:type="dxa"/>
            <w:shd w:val="clear" w:color="auto" w:fill="auto"/>
            <w:vAlign w:val="center"/>
          </w:tcPr>
          <w:p w:rsidR="00782483" w:rsidRPr="006C6CAE" w:rsidRDefault="00685FC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hyperlink r:id="rId9" w:history="1">
              <w:r w:rsidR="005F4BB2" w:rsidRPr="006C6CAE">
                <w:rPr>
                  <w:rFonts w:eastAsia="Calibri"/>
                  <w:sz w:val="22"/>
                  <w:szCs w:val="22"/>
                </w:rPr>
                <w:t>batsuuri@unfpa.org</w:t>
              </w:r>
            </w:hyperlink>
            <w:r w:rsidR="00921CD5">
              <w:rPr>
                <w:rFonts w:eastAsia="Calibri"/>
                <w:sz w:val="22"/>
                <w:szCs w:val="22"/>
              </w:rPr>
              <w:t xml:space="preserve"> </w:t>
            </w:r>
            <w:r w:rsidR="00D05206" w:rsidRPr="006C6CAE">
              <w:rPr>
                <w:rFonts w:eastAsia="Calibri"/>
                <w:sz w:val="22"/>
                <w:szCs w:val="22"/>
              </w:rPr>
              <w:t xml:space="preserve"> </w:t>
            </w:r>
            <w:r w:rsidR="005F4BB2" w:rsidRPr="006C6CAE">
              <w:rPr>
                <w:rFonts w:eastAsia="Calibri"/>
                <w:sz w:val="22"/>
                <w:szCs w:val="22"/>
              </w:rPr>
              <w:t xml:space="preserve"> </w:t>
            </w:r>
          </w:p>
        </w:tc>
      </w:tr>
    </w:tbl>
    <w:p w:rsidR="00782483" w:rsidRPr="006C6CAE" w:rsidRDefault="00782483" w:rsidP="00CC3536">
      <w:pPr>
        <w:tabs>
          <w:tab w:val="left" w:pos="6630"/>
          <w:tab w:val="left" w:pos="9120"/>
        </w:tabs>
        <w:jc w:val="both"/>
        <w:rPr>
          <w:rFonts w:eastAsia="Times"/>
          <w:sz w:val="22"/>
          <w:szCs w:val="22"/>
        </w:rPr>
      </w:pPr>
    </w:p>
    <w:p w:rsidR="00F76AC0" w:rsidRPr="006C6CAE" w:rsidRDefault="00F76AC0" w:rsidP="00F76AC0">
      <w:pPr>
        <w:tabs>
          <w:tab w:val="left" w:pos="6630"/>
          <w:tab w:val="left" w:pos="9120"/>
        </w:tabs>
        <w:jc w:val="both"/>
        <w:rPr>
          <w:rFonts w:eastAsia="Times"/>
          <w:sz w:val="22"/>
          <w:szCs w:val="22"/>
        </w:rPr>
      </w:pPr>
      <w:r w:rsidRPr="006C6CAE">
        <w:rPr>
          <w:rFonts w:eastAsia="Times"/>
          <w:sz w:val="22"/>
          <w:szCs w:val="22"/>
        </w:rPr>
        <w:t xml:space="preserve">The deadline for submission of </w:t>
      </w:r>
      <w:r w:rsidRPr="003406FD">
        <w:rPr>
          <w:rFonts w:eastAsia="Times"/>
          <w:sz w:val="22"/>
          <w:szCs w:val="22"/>
          <w:highlight w:val="green"/>
        </w:rPr>
        <w:t xml:space="preserve">questions is </w:t>
      </w:r>
      <w:r w:rsidR="00D05206" w:rsidRPr="003406FD">
        <w:rPr>
          <w:rFonts w:eastAsia="Times"/>
          <w:sz w:val="22"/>
          <w:szCs w:val="22"/>
          <w:highlight w:val="green"/>
        </w:rPr>
        <w:t xml:space="preserve">May </w:t>
      </w:r>
      <w:r w:rsidR="006C6CAE" w:rsidRPr="003406FD">
        <w:rPr>
          <w:rFonts w:eastAsia="Times"/>
          <w:sz w:val="22"/>
          <w:szCs w:val="22"/>
          <w:highlight w:val="green"/>
        </w:rPr>
        <w:t>15</w:t>
      </w:r>
      <w:r w:rsidR="00D05206" w:rsidRPr="003406FD">
        <w:rPr>
          <w:rFonts w:eastAsia="Times"/>
          <w:sz w:val="22"/>
          <w:szCs w:val="22"/>
          <w:highlight w:val="green"/>
        </w:rPr>
        <w:t>, 2021, 11:00 AM (Ulaanbaatar time)</w:t>
      </w:r>
      <w:r w:rsidRPr="003406FD">
        <w:rPr>
          <w:rFonts w:eastAsia="Times"/>
          <w:sz w:val="22"/>
          <w:szCs w:val="22"/>
          <w:highlight w:val="green"/>
        </w:rPr>
        <w:t>.</w:t>
      </w:r>
      <w:r w:rsidRPr="006C6CAE">
        <w:rPr>
          <w:rFonts w:eastAsia="Times"/>
          <w:sz w:val="22"/>
          <w:szCs w:val="22"/>
        </w:rPr>
        <w:t xml:space="preserve"> Questions will be answered in writing </w:t>
      </w:r>
      <w:r w:rsidR="008E4451" w:rsidRPr="006C6CAE">
        <w:rPr>
          <w:rFonts w:eastAsia="Times"/>
          <w:sz w:val="22"/>
          <w:szCs w:val="22"/>
        </w:rPr>
        <w:t xml:space="preserve">and shared will parties </w:t>
      </w:r>
      <w:r w:rsidRPr="006C6CAE">
        <w:rPr>
          <w:rFonts w:eastAsia="Times"/>
          <w:sz w:val="22"/>
          <w:szCs w:val="22"/>
        </w:rPr>
        <w:t xml:space="preserve">as soon as possible after </w:t>
      </w:r>
      <w:r w:rsidR="00374343" w:rsidRPr="006C6CAE">
        <w:rPr>
          <w:rFonts w:eastAsia="Times"/>
          <w:sz w:val="22"/>
          <w:szCs w:val="22"/>
        </w:rPr>
        <w:t>this deadline</w:t>
      </w:r>
      <w:r w:rsidRPr="006C6CAE">
        <w:rPr>
          <w:rFonts w:eastAsia="Times"/>
          <w:sz w:val="22"/>
          <w:szCs w:val="22"/>
        </w:rPr>
        <w:t>.</w:t>
      </w:r>
    </w:p>
    <w:p w:rsidR="00F76AC0" w:rsidRPr="006C6CAE" w:rsidRDefault="00F76AC0" w:rsidP="00CC3536">
      <w:pPr>
        <w:tabs>
          <w:tab w:val="left" w:pos="6630"/>
          <w:tab w:val="left" w:pos="9120"/>
        </w:tabs>
        <w:jc w:val="both"/>
        <w:rPr>
          <w:rFonts w:eastAsia="Times"/>
          <w:sz w:val="22"/>
          <w:szCs w:val="22"/>
        </w:rPr>
      </w:pPr>
    </w:p>
    <w:p w:rsidR="00000C07" w:rsidRPr="006C6CAE" w:rsidRDefault="00000C07" w:rsidP="007A1A67">
      <w:pPr>
        <w:pStyle w:val="ListParagraph"/>
        <w:numPr>
          <w:ilvl w:val="0"/>
          <w:numId w:val="27"/>
        </w:numPr>
        <w:jc w:val="both"/>
        <w:rPr>
          <w:b/>
          <w:szCs w:val="22"/>
        </w:rPr>
      </w:pPr>
      <w:r w:rsidRPr="006C6CAE">
        <w:rPr>
          <w:b/>
          <w:szCs w:val="22"/>
        </w:rPr>
        <w:t xml:space="preserve">Content of </w:t>
      </w:r>
      <w:r w:rsidR="00A910EA" w:rsidRPr="006C6CAE">
        <w:rPr>
          <w:b/>
          <w:szCs w:val="22"/>
        </w:rPr>
        <w:t>quotations</w:t>
      </w:r>
    </w:p>
    <w:p w:rsidR="00F76AC0" w:rsidRPr="006C6CAE" w:rsidRDefault="00F76AC0" w:rsidP="00CC3536">
      <w:pPr>
        <w:tabs>
          <w:tab w:val="left" w:pos="6630"/>
          <w:tab w:val="left" w:pos="9120"/>
        </w:tabs>
        <w:jc w:val="both"/>
        <w:rPr>
          <w:rFonts w:eastAsia="Times"/>
          <w:sz w:val="22"/>
          <w:szCs w:val="22"/>
        </w:rPr>
      </w:pPr>
      <w:r w:rsidRPr="006C6CAE">
        <w:rPr>
          <w:rFonts w:eastAsia="Times"/>
          <w:sz w:val="22"/>
          <w:szCs w:val="22"/>
        </w:rPr>
        <w:t>Quotations sh</w:t>
      </w:r>
      <w:r w:rsidR="00FE36A8" w:rsidRPr="006C6CAE">
        <w:rPr>
          <w:rFonts w:eastAsia="Times"/>
          <w:sz w:val="22"/>
          <w:szCs w:val="22"/>
        </w:rPr>
        <w:t>ould be submitted in a single e</w:t>
      </w:r>
      <w:r w:rsidRPr="006C6CAE">
        <w:rPr>
          <w:rFonts w:eastAsia="Times"/>
          <w:sz w:val="22"/>
          <w:szCs w:val="22"/>
        </w:rPr>
        <w:t>mail whenever</w:t>
      </w:r>
      <w:r w:rsidR="00533B21" w:rsidRPr="006C6CAE">
        <w:rPr>
          <w:rFonts w:eastAsia="Times"/>
          <w:sz w:val="22"/>
          <w:szCs w:val="22"/>
        </w:rPr>
        <w:t xml:space="preserve"> possible, depending on file size</w:t>
      </w:r>
      <w:r w:rsidRPr="006C6CAE">
        <w:rPr>
          <w:rFonts w:eastAsia="Times"/>
          <w:sz w:val="22"/>
          <w:szCs w:val="22"/>
        </w:rPr>
        <w:t>. Quotations must contain:</w:t>
      </w:r>
    </w:p>
    <w:p w:rsidR="00CC3536" w:rsidRPr="006C6CAE" w:rsidRDefault="00CC3536" w:rsidP="00CC3536">
      <w:pPr>
        <w:tabs>
          <w:tab w:val="left" w:pos="6630"/>
          <w:tab w:val="left" w:pos="9120"/>
        </w:tabs>
        <w:jc w:val="both"/>
        <w:rPr>
          <w:rFonts w:eastAsia="Times"/>
          <w:sz w:val="22"/>
          <w:szCs w:val="22"/>
        </w:rPr>
      </w:pPr>
    </w:p>
    <w:p w:rsidR="002C1E94" w:rsidRPr="006C6CAE" w:rsidRDefault="002C1E94" w:rsidP="00CC3536">
      <w:pPr>
        <w:pStyle w:val="Caption"/>
        <w:numPr>
          <w:ilvl w:val="0"/>
          <w:numId w:val="21"/>
        </w:numPr>
        <w:jc w:val="both"/>
        <w:rPr>
          <w:b w:val="0"/>
          <w:sz w:val="22"/>
          <w:szCs w:val="22"/>
        </w:rPr>
      </w:pPr>
      <w:r w:rsidRPr="006C6CAE">
        <w:rPr>
          <w:b w:val="0"/>
          <w:sz w:val="22"/>
          <w:szCs w:val="22"/>
        </w:rPr>
        <w:t>Technical proposal</w:t>
      </w:r>
      <w:r w:rsidR="00A910EA" w:rsidRPr="006C6CAE">
        <w:rPr>
          <w:b w:val="0"/>
          <w:sz w:val="22"/>
          <w:szCs w:val="22"/>
        </w:rPr>
        <w:t>,</w:t>
      </w:r>
      <w:r w:rsidR="00A35F7A" w:rsidRPr="006C6CAE">
        <w:rPr>
          <w:b w:val="0"/>
          <w:sz w:val="22"/>
          <w:szCs w:val="22"/>
        </w:rPr>
        <w:t xml:space="preserve"> in response to the requirements outlined in the </w:t>
      </w:r>
      <w:r w:rsidR="00533B21" w:rsidRPr="006C6CAE">
        <w:rPr>
          <w:b w:val="0"/>
          <w:sz w:val="22"/>
          <w:szCs w:val="22"/>
        </w:rPr>
        <w:t>service requirements</w:t>
      </w:r>
      <w:r w:rsidR="00681659" w:rsidRPr="006C6CAE">
        <w:rPr>
          <w:b w:val="0"/>
          <w:sz w:val="22"/>
          <w:szCs w:val="22"/>
        </w:rPr>
        <w:t xml:space="preserve"> </w:t>
      </w:r>
      <w:r w:rsidR="00533B21" w:rsidRPr="006C6CAE">
        <w:rPr>
          <w:b w:val="0"/>
          <w:sz w:val="22"/>
          <w:szCs w:val="22"/>
        </w:rPr>
        <w:t>/</w:t>
      </w:r>
      <w:r w:rsidR="00681659" w:rsidRPr="006C6CAE">
        <w:rPr>
          <w:b w:val="0"/>
          <w:sz w:val="22"/>
          <w:szCs w:val="22"/>
        </w:rPr>
        <w:t xml:space="preserve"> TORs</w:t>
      </w:r>
      <w:r w:rsidR="00CC3536" w:rsidRPr="006C6CAE">
        <w:rPr>
          <w:b w:val="0"/>
          <w:sz w:val="22"/>
          <w:szCs w:val="22"/>
        </w:rPr>
        <w:t>.</w:t>
      </w:r>
      <w:r w:rsidR="002E0E6B" w:rsidRPr="006C6CAE">
        <w:rPr>
          <w:b w:val="0"/>
          <w:sz w:val="22"/>
          <w:szCs w:val="22"/>
        </w:rPr>
        <w:t xml:space="preserve"> The technical proposal should include</w:t>
      </w:r>
      <w:r w:rsidR="003406FD">
        <w:rPr>
          <w:b w:val="0"/>
          <w:sz w:val="22"/>
          <w:szCs w:val="22"/>
        </w:rPr>
        <w:t xml:space="preserve"> minimum</w:t>
      </w:r>
      <w:r w:rsidR="002E0E6B" w:rsidRPr="006C6CAE">
        <w:rPr>
          <w:b w:val="0"/>
          <w:sz w:val="22"/>
          <w:szCs w:val="22"/>
        </w:rPr>
        <w:t>:</w:t>
      </w:r>
    </w:p>
    <w:p w:rsidR="00C25D64" w:rsidRPr="006C6CAE" w:rsidRDefault="00C25D64" w:rsidP="00C25D64"/>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Description of the design of the BCC model</w:t>
      </w:r>
    </w:p>
    <w:p w:rsidR="00C25D64" w:rsidRPr="006C6CAE" w:rsidRDefault="00C25D64" w:rsidP="00C25D64">
      <w:pPr>
        <w:pStyle w:val="NoSpacing"/>
        <w:numPr>
          <w:ilvl w:val="1"/>
          <w:numId w:val="28"/>
        </w:numPr>
        <w:jc w:val="both"/>
        <w:rPr>
          <w:rFonts w:ascii="Times New Roman" w:hAnsi="Times New Roman" w:cs="Times New Roman"/>
          <w:u w:val="single"/>
        </w:rPr>
      </w:pPr>
      <w:r w:rsidRPr="006C6CAE">
        <w:rPr>
          <w:rFonts w:ascii="Times New Roman" w:hAnsi="Times New Roman" w:cs="Times New Roman"/>
        </w:rPr>
        <w:t>Work plan with expected output</w:t>
      </w:r>
    </w:p>
    <w:p w:rsidR="00C25D64" w:rsidRPr="006C6CAE" w:rsidRDefault="00C25D64" w:rsidP="00C25D64">
      <w:pPr>
        <w:pStyle w:val="NoSpacing"/>
        <w:numPr>
          <w:ilvl w:val="1"/>
          <w:numId w:val="28"/>
        </w:numPr>
        <w:jc w:val="both"/>
        <w:rPr>
          <w:rFonts w:ascii="Times New Roman" w:hAnsi="Times New Roman" w:cs="Times New Roman"/>
          <w:u w:val="single"/>
        </w:rPr>
      </w:pPr>
      <w:r w:rsidRPr="006C6CAE">
        <w:rPr>
          <w:rFonts w:ascii="Times New Roman" w:hAnsi="Times New Roman" w:cs="Times New Roman"/>
        </w:rPr>
        <w:t>Implementation strategies to be followed</w:t>
      </w:r>
    </w:p>
    <w:p w:rsidR="00C25D64" w:rsidRPr="006C6CAE" w:rsidRDefault="00C25D64" w:rsidP="00C25D64">
      <w:pPr>
        <w:pStyle w:val="NoSpacing"/>
        <w:numPr>
          <w:ilvl w:val="1"/>
          <w:numId w:val="28"/>
        </w:numPr>
        <w:jc w:val="both"/>
        <w:rPr>
          <w:rFonts w:ascii="Times New Roman" w:hAnsi="Times New Roman" w:cs="Times New Roman"/>
          <w:u w:val="single"/>
        </w:rPr>
      </w:pPr>
      <w:r w:rsidRPr="006C6CAE">
        <w:rPr>
          <w:rFonts w:ascii="Times New Roman" w:hAnsi="Times New Roman" w:cs="Times New Roman"/>
        </w:rPr>
        <w:t>Schedule of activities</w:t>
      </w:r>
    </w:p>
    <w:p w:rsidR="00C25D64" w:rsidRPr="006C6CAE" w:rsidRDefault="00C25D64" w:rsidP="00C25D64">
      <w:pPr>
        <w:pStyle w:val="NoSpacing"/>
        <w:numPr>
          <w:ilvl w:val="1"/>
          <w:numId w:val="28"/>
        </w:numPr>
        <w:jc w:val="both"/>
        <w:rPr>
          <w:rFonts w:ascii="Times New Roman" w:hAnsi="Times New Roman" w:cs="Times New Roman"/>
          <w:u w:val="single"/>
        </w:rPr>
      </w:pPr>
      <w:r w:rsidRPr="006C6CAE">
        <w:rPr>
          <w:rFonts w:ascii="Times New Roman" w:hAnsi="Times New Roman" w:cs="Times New Roman"/>
        </w:rPr>
        <w:t>Organization structure of the team handling the project, including personnel from other organizations in the consortium</w:t>
      </w:r>
    </w:p>
    <w:p w:rsidR="00C25D64" w:rsidRPr="006C6CAE" w:rsidRDefault="00C25D64" w:rsidP="00C25D64">
      <w:pPr>
        <w:pStyle w:val="NoSpacing"/>
        <w:numPr>
          <w:ilvl w:val="1"/>
          <w:numId w:val="28"/>
        </w:numPr>
        <w:jc w:val="both"/>
        <w:rPr>
          <w:rFonts w:ascii="Times New Roman" w:hAnsi="Times New Roman" w:cs="Times New Roman"/>
        </w:rPr>
      </w:pPr>
      <w:r w:rsidRPr="006C6CAE">
        <w:rPr>
          <w:rFonts w:ascii="Times New Roman" w:hAnsi="Times New Roman" w:cs="Times New Roman"/>
        </w:rPr>
        <w:t>Information about the organization/s applying</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Background information, including information of relevant past projects</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Curriculum vitae of the project team</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Supporting documents to prove experience in relevant areas of expertise within the organization or among the personnel, e.g., case studies, sample materials, etc.</w:t>
      </w:r>
    </w:p>
    <w:p w:rsidR="00C25D64" w:rsidRPr="006C6CAE" w:rsidRDefault="00C25D64" w:rsidP="00C25D64">
      <w:pPr>
        <w:pStyle w:val="NoSpacing"/>
        <w:numPr>
          <w:ilvl w:val="2"/>
          <w:numId w:val="28"/>
        </w:numPr>
        <w:jc w:val="both"/>
        <w:rPr>
          <w:rFonts w:ascii="Times New Roman" w:hAnsi="Times New Roman" w:cs="Times New Roman"/>
        </w:rPr>
      </w:pPr>
      <w:r w:rsidRPr="006C6CAE">
        <w:rPr>
          <w:rFonts w:ascii="Times New Roman" w:hAnsi="Times New Roman" w:cs="Times New Roman"/>
        </w:rPr>
        <w:t>Partnership agreement, in the case of consortiums</w:t>
      </w:r>
    </w:p>
    <w:p w:rsidR="00C25D64" w:rsidRPr="006C6CAE" w:rsidRDefault="00C25D64" w:rsidP="002E0E6B">
      <w:pPr>
        <w:pStyle w:val="NoSpacing"/>
        <w:numPr>
          <w:ilvl w:val="1"/>
          <w:numId w:val="28"/>
        </w:numPr>
        <w:jc w:val="both"/>
        <w:rPr>
          <w:rFonts w:ascii="Times New Roman" w:hAnsi="Times New Roman" w:cs="Times New Roman"/>
        </w:rPr>
      </w:pPr>
      <w:r w:rsidRPr="006C6CAE">
        <w:rPr>
          <w:rFonts w:ascii="Times New Roman" w:hAnsi="Times New Roman" w:cs="Times New Roman"/>
        </w:rPr>
        <w:t>Copy of valid legal registration in the country</w:t>
      </w:r>
    </w:p>
    <w:p w:rsidR="00C25D64" w:rsidRPr="006C6CAE" w:rsidRDefault="00C25D64" w:rsidP="002E0E6B">
      <w:pPr>
        <w:pStyle w:val="NoSpacing"/>
        <w:numPr>
          <w:ilvl w:val="1"/>
          <w:numId w:val="28"/>
        </w:numPr>
        <w:jc w:val="both"/>
        <w:rPr>
          <w:rFonts w:ascii="Times New Roman" w:hAnsi="Times New Roman" w:cs="Times New Roman"/>
        </w:rPr>
      </w:pPr>
      <w:r w:rsidRPr="006C6CAE">
        <w:rPr>
          <w:rFonts w:ascii="Times New Roman" w:hAnsi="Times New Roman" w:cs="Times New Roman"/>
        </w:rPr>
        <w:t>Copy of audited financial statements from the past 3 years</w:t>
      </w:r>
    </w:p>
    <w:p w:rsidR="00C25D64" w:rsidRPr="006C6CAE" w:rsidRDefault="00C25D64" w:rsidP="00C25D64"/>
    <w:p w:rsidR="00CC3536" w:rsidRPr="006C6CAE" w:rsidRDefault="00A910EA" w:rsidP="00CC3536">
      <w:pPr>
        <w:numPr>
          <w:ilvl w:val="0"/>
          <w:numId w:val="21"/>
        </w:numPr>
        <w:jc w:val="both"/>
        <w:rPr>
          <w:sz w:val="22"/>
          <w:szCs w:val="22"/>
        </w:rPr>
      </w:pPr>
      <w:r w:rsidRPr="006C6CAE">
        <w:rPr>
          <w:sz w:val="22"/>
          <w:szCs w:val="22"/>
        </w:rPr>
        <w:t>Price</w:t>
      </w:r>
      <w:r w:rsidR="005C5B03" w:rsidRPr="006C6CAE">
        <w:rPr>
          <w:sz w:val="22"/>
          <w:szCs w:val="22"/>
        </w:rPr>
        <w:t xml:space="preserve"> </w:t>
      </w:r>
      <w:r w:rsidRPr="006C6CAE">
        <w:rPr>
          <w:sz w:val="22"/>
          <w:szCs w:val="22"/>
        </w:rPr>
        <w:t>quotation</w:t>
      </w:r>
      <w:r w:rsidR="00A35F7A" w:rsidRPr="006C6CAE">
        <w:rPr>
          <w:sz w:val="22"/>
          <w:szCs w:val="22"/>
        </w:rPr>
        <w:t>,</w:t>
      </w:r>
      <w:r w:rsidR="005C5B03" w:rsidRPr="006C6CAE">
        <w:rPr>
          <w:sz w:val="22"/>
          <w:szCs w:val="22"/>
        </w:rPr>
        <w:t xml:space="preserve"> </w:t>
      </w:r>
      <w:r w:rsidR="00A35F7A" w:rsidRPr="006C6CAE">
        <w:rPr>
          <w:sz w:val="22"/>
          <w:szCs w:val="22"/>
        </w:rPr>
        <w:t xml:space="preserve">to </w:t>
      </w:r>
      <w:r w:rsidR="00CC3536" w:rsidRPr="006C6CAE">
        <w:rPr>
          <w:sz w:val="22"/>
          <w:szCs w:val="22"/>
        </w:rPr>
        <w:t xml:space="preserve">be submitted strictly in accordance </w:t>
      </w:r>
      <w:r w:rsidR="00A35F7A" w:rsidRPr="006C6CAE">
        <w:rPr>
          <w:sz w:val="22"/>
          <w:szCs w:val="22"/>
        </w:rPr>
        <w:t xml:space="preserve">with </w:t>
      </w:r>
      <w:r w:rsidR="00CC3536" w:rsidRPr="006C6CAE">
        <w:rPr>
          <w:sz w:val="22"/>
          <w:szCs w:val="22"/>
        </w:rPr>
        <w:t xml:space="preserve">the </w:t>
      </w:r>
      <w:r w:rsidR="00DA035F" w:rsidRPr="006C6CAE">
        <w:rPr>
          <w:sz w:val="22"/>
          <w:szCs w:val="22"/>
        </w:rPr>
        <w:t>p</w:t>
      </w:r>
      <w:r w:rsidR="00A35F7A" w:rsidRPr="006C6CAE">
        <w:rPr>
          <w:sz w:val="22"/>
          <w:szCs w:val="22"/>
        </w:rPr>
        <w:t xml:space="preserve">rice </w:t>
      </w:r>
      <w:r w:rsidR="00DA035F" w:rsidRPr="006C6CAE">
        <w:rPr>
          <w:sz w:val="22"/>
          <w:szCs w:val="22"/>
        </w:rPr>
        <w:t>q</w:t>
      </w:r>
      <w:r w:rsidR="00CC3536" w:rsidRPr="006C6CAE">
        <w:rPr>
          <w:sz w:val="22"/>
          <w:szCs w:val="22"/>
        </w:rPr>
        <w:t xml:space="preserve">uotation </w:t>
      </w:r>
      <w:r w:rsidR="00DA035F" w:rsidRPr="006C6CAE">
        <w:rPr>
          <w:sz w:val="22"/>
          <w:szCs w:val="22"/>
        </w:rPr>
        <w:t>f</w:t>
      </w:r>
      <w:r w:rsidR="00CC3536" w:rsidRPr="006C6CAE">
        <w:rPr>
          <w:sz w:val="22"/>
          <w:szCs w:val="22"/>
        </w:rPr>
        <w:t>orm</w:t>
      </w:r>
      <w:r w:rsidR="00A35F7A" w:rsidRPr="006C6CAE">
        <w:rPr>
          <w:sz w:val="22"/>
          <w:szCs w:val="22"/>
        </w:rPr>
        <w:t>.</w:t>
      </w:r>
    </w:p>
    <w:p w:rsidR="002E0E6B" w:rsidRPr="006C6CAE" w:rsidRDefault="002E0E6B" w:rsidP="002E0E6B">
      <w:pPr>
        <w:pStyle w:val="NoSpacing"/>
        <w:numPr>
          <w:ilvl w:val="1"/>
          <w:numId w:val="28"/>
        </w:numPr>
        <w:jc w:val="both"/>
        <w:rPr>
          <w:rFonts w:ascii="Times New Roman" w:hAnsi="Times New Roman" w:cs="Times New Roman"/>
          <w:i/>
        </w:rPr>
      </w:pPr>
      <w:r w:rsidRPr="006C6CAE">
        <w:rPr>
          <w:rFonts w:ascii="Times New Roman" w:hAnsi="Times New Roman" w:cs="Times New Roman"/>
          <w:i/>
        </w:rPr>
        <w:t>Note: The total contract amount must cover all associated costs, including administrative costs, publishing and production costs, media placement costs, travel costs, etc.</w:t>
      </w:r>
    </w:p>
    <w:p w:rsidR="00A35F7A" w:rsidRPr="006C6CAE" w:rsidRDefault="00A35F7A" w:rsidP="00A35F7A">
      <w:pPr>
        <w:jc w:val="both"/>
        <w:rPr>
          <w:sz w:val="22"/>
          <w:szCs w:val="22"/>
        </w:rPr>
      </w:pPr>
    </w:p>
    <w:p w:rsidR="00A35F7A" w:rsidRPr="006C6CAE" w:rsidRDefault="00A35F7A" w:rsidP="00A35F7A">
      <w:pPr>
        <w:jc w:val="both"/>
        <w:rPr>
          <w:sz w:val="22"/>
          <w:szCs w:val="22"/>
        </w:rPr>
      </w:pPr>
      <w:r w:rsidRPr="006C6CAE">
        <w:rPr>
          <w:sz w:val="22"/>
          <w:szCs w:val="22"/>
        </w:rPr>
        <w:t xml:space="preserve">Both </w:t>
      </w:r>
      <w:r w:rsidR="00A910EA" w:rsidRPr="006C6CAE">
        <w:rPr>
          <w:sz w:val="22"/>
          <w:szCs w:val="22"/>
        </w:rPr>
        <w:t xml:space="preserve">parts of the quotation </w:t>
      </w:r>
      <w:r w:rsidRPr="006C6CAE">
        <w:rPr>
          <w:sz w:val="22"/>
          <w:szCs w:val="22"/>
        </w:rPr>
        <w:t>must be signed by the</w:t>
      </w:r>
      <w:r w:rsidR="00374343" w:rsidRPr="006C6CAE">
        <w:rPr>
          <w:sz w:val="22"/>
          <w:szCs w:val="22"/>
        </w:rPr>
        <w:t xml:space="preserve"> bidding</w:t>
      </w:r>
      <w:r w:rsidRPr="006C6CAE">
        <w:rPr>
          <w:sz w:val="22"/>
          <w:szCs w:val="22"/>
        </w:rPr>
        <w:t xml:space="preserve"> company’s relevant authority and submitted in PDF format.</w:t>
      </w:r>
    </w:p>
    <w:p w:rsidR="002C1E94" w:rsidRPr="006C6CAE" w:rsidRDefault="002C1E94" w:rsidP="00222A0C">
      <w:pPr>
        <w:tabs>
          <w:tab w:val="left" w:pos="6630"/>
          <w:tab w:val="left" w:pos="9120"/>
        </w:tabs>
        <w:rPr>
          <w:rFonts w:eastAsia="Times"/>
          <w:sz w:val="22"/>
          <w:szCs w:val="22"/>
        </w:rPr>
      </w:pPr>
    </w:p>
    <w:p w:rsidR="00047C0C" w:rsidRPr="006C6CAE" w:rsidRDefault="00047C0C" w:rsidP="007A1A67">
      <w:pPr>
        <w:pStyle w:val="ListParagraph"/>
        <w:numPr>
          <w:ilvl w:val="0"/>
          <w:numId w:val="27"/>
        </w:numPr>
        <w:jc w:val="both"/>
        <w:rPr>
          <w:b/>
          <w:szCs w:val="22"/>
        </w:rPr>
      </w:pPr>
      <w:r w:rsidRPr="006C6CAE">
        <w:rPr>
          <w:b/>
          <w:szCs w:val="22"/>
        </w:rPr>
        <w:t xml:space="preserve">Instructions for submission </w:t>
      </w:r>
    </w:p>
    <w:p w:rsidR="00FE36A8" w:rsidRPr="00EE0D6C" w:rsidRDefault="00FE36A8" w:rsidP="00FE36A8">
      <w:pPr>
        <w:pStyle w:val="ListParagraph"/>
        <w:ind w:left="360"/>
        <w:jc w:val="both"/>
        <w:rPr>
          <w:b/>
          <w:szCs w:val="22"/>
        </w:rPr>
      </w:pPr>
      <w:r w:rsidRPr="006C6CAE">
        <w:rPr>
          <w:szCs w:val="22"/>
        </w:rPr>
        <w:t xml:space="preserve">Proposals should be prepared based on the guidelines set forth in </w:t>
      </w:r>
      <w:bookmarkStart w:id="0" w:name="_GoBack"/>
      <w:bookmarkEnd w:id="0"/>
      <w:r w:rsidRPr="006C6CAE">
        <w:rPr>
          <w:szCs w:val="22"/>
        </w:rPr>
        <w:t xml:space="preserve">Section III above, along with a properly filled out and signed price quotation form, and are to be sent by email to the contact person indicated below no later than  : </w:t>
      </w:r>
      <w:r w:rsidR="00234F72" w:rsidRPr="00EE0D6C">
        <w:rPr>
          <w:b/>
          <w:i/>
          <w:szCs w:val="22"/>
          <w:highlight w:val="yellow"/>
        </w:rPr>
        <w:t>Thursday</w:t>
      </w:r>
      <w:r w:rsidRPr="00EE0D6C">
        <w:rPr>
          <w:b/>
          <w:i/>
          <w:szCs w:val="22"/>
          <w:highlight w:val="yellow"/>
        </w:rPr>
        <w:t xml:space="preserve">, </w:t>
      </w:r>
      <w:r w:rsidR="00D05206" w:rsidRPr="00EE0D6C">
        <w:rPr>
          <w:b/>
          <w:i/>
          <w:szCs w:val="22"/>
          <w:highlight w:val="yellow"/>
        </w:rPr>
        <w:t xml:space="preserve">May </w:t>
      </w:r>
      <w:r w:rsidR="003406FD" w:rsidRPr="00EE0D6C">
        <w:rPr>
          <w:b/>
          <w:i/>
          <w:szCs w:val="22"/>
          <w:highlight w:val="yellow"/>
        </w:rPr>
        <w:t>27</w:t>
      </w:r>
      <w:r w:rsidRPr="00EE0D6C">
        <w:rPr>
          <w:b/>
          <w:i/>
          <w:szCs w:val="22"/>
          <w:highlight w:val="yellow"/>
          <w:vertAlign w:val="superscript"/>
        </w:rPr>
        <w:t>th</w:t>
      </w:r>
      <w:r w:rsidRPr="00EE0D6C">
        <w:rPr>
          <w:b/>
          <w:i/>
          <w:szCs w:val="22"/>
          <w:highlight w:val="yellow"/>
        </w:rPr>
        <w:t xml:space="preserve"> 20</w:t>
      </w:r>
      <w:r w:rsidR="00234F72" w:rsidRPr="00EE0D6C">
        <w:rPr>
          <w:b/>
          <w:i/>
          <w:szCs w:val="22"/>
          <w:highlight w:val="yellow"/>
        </w:rPr>
        <w:t>21</w:t>
      </w:r>
      <w:r w:rsidRPr="00EE0D6C">
        <w:rPr>
          <w:b/>
          <w:i/>
          <w:szCs w:val="22"/>
          <w:highlight w:val="yellow"/>
        </w:rPr>
        <w:t xml:space="preserve"> at </w:t>
      </w:r>
      <w:r w:rsidR="006C6CAE" w:rsidRPr="00EE0D6C">
        <w:rPr>
          <w:b/>
          <w:i/>
          <w:szCs w:val="22"/>
          <w:highlight w:val="yellow"/>
        </w:rPr>
        <w:t>10</w:t>
      </w:r>
      <w:r w:rsidRPr="00EE0D6C">
        <w:rPr>
          <w:b/>
          <w:i/>
          <w:szCs w:val="22"/>
          <w:highlight w:val="yellow"/>
        </w:rPr>
        <w:t xml:space="preserve">:00 </w:t>
      </w:r>
      <w:r w:rsidR="006C6CAE" w:rsidRPr="00EE0D6C">
        <w:rPr>
          <w:b/>
          <w:i/>
          <w:szCs w:val="22"/>
          <w:highlight w:val="yellow"/>
        </w:rPr>
        <w:t>A</w:t>
      </w:r>
      <w:r w:rsidRPr="00EE0D6C">
        <w:rPr>
          <w:b/>
          <w:i/>
          <w:szCs w:val="22"/>
          <w:highlight w:val="yellow"/>
        </w:rPr>
        <w:t xml:space="preserve">M </w:t>
      </w:r>
      <w:r w:rsidR="00234F72" w:rsidRPr="00EE0D6C">
        <w:rPr>
          <w:b/>
          <w:i/>
          <w:szCs w:val="22"/>
          <w:highlight w:val="yellow"/>
        </w:rPr>
        <w:t>Ulaanbaatar time</w:t>
      </w:r>
      <w:r w:rsidRPr="00EE0D6C">
        <w:rPr>
          <w:rStyle w:val="FootnoteReference"/>
          <w:b/>
          <w:szCs w:val="22"/>
          <w:highlight w:val="yellow"/>
        </w:rPr>
        <w:footnoteReference w:id="1"/>
      </w:r>
      <w:r w:rsidRPr="00EE0D6C">
        <w:rPr>
          <w:b/>
          <w:szCs w:val="22"/>
          <w:highlight w:val="yellow"/>
        </w:rPr>
        <w:t>.</w:t>
      </w:r>
    </w:p>
    <w:p w:rsidR="00047C0C" w:rsidRPr="006C6CA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6C6CAE" w:rsidTr="00047C0C">
        <w:trPr>
          <w:jc w:val="center"/>
        </w:trPr>
        <w:tc>
          <w:tcPr>
            <w:tcW w:w="3510" w:type="dxa"/>
            <w:shd w:val="clear" w:color="auto" w:fill="auto"/>
            <w:vAlign w:val="center"/>
          </w:tcPr>
          <w:p w:rsidR="00047C0C" w:rsidRPr="006C6CAE"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6C6CAE">
              <w:rPr>
                <w:rFonts w:eastAsia="Calibri"/>
                <w:sz w:val="22"/>
                <w:szCs w:val="22"/>
              </w:rPr>
              <w:t xml:space="preserve">Name of contact person </w:t>
            </w:r>
            <w:r w:rsidR="0062383F" w:rsidRPr="006C6CAE">
              <w:rPr>
                <w:rFonts w:eastAsia="Calibri"/>
                <w:sz w:val="22"/>
                <w:szCs w:val="22"/>
              </w:rPr>
              <w:t>at</w:t>
            </w:r>
            <w:r w:rsidRPr="006C6CAE">
              <w:rPr>
                <w:rFonts w:eastAsia="Calibri"/>
                <w:sz w:val="22"/>
                <w:szCs w:val="22"/>
              </w:rPr>
              <w:t xml:space="preserve"> UNFPA:</w:t>
            </w:r>
          </w:p>
        </w:tc>
        <w:tc>
          <w:tcPr>
            <w:tcW w:w="5012" w:type="dxa"/>
            <w:shd w:val="clear" w:color="auto" w:fill="auto"/>
            <w:vAlign w:val="center"/>
          </w:tcPr>
          <w:p w:rsidR="00047C0C" w:rsidRPr="006C6CAE" w:rsidRDefault="00921CD5" w:rsidP="00921C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Pr>
                <w:rFonts w:eastAsia="Calibri"/>
                <w:i/>
                <w:sz w:val="22"/>
                <w:szCs w:val="22"/>
              </w:rPr>
              <w:t>Procurement staff</w:t>
            </w:r>
          </w:p>
        </w:tc>
      </w:tr>
      <w:tr w:rsidR="00047C0C" w:rsidRPr="006C6CAE" w:rsidTr="00047C0C">
        <w:trPr>
          <w:jc w:val="center"/>
        </w:trPr>
        <w:tc>
          <w:tcPr>
            <w:tcW w:w="3510" w:type="dxa"/>
            <w:shd w:val="clear" w:color="auto" w:fill="auto"/>
            <w:vAlign w:val="center"/>
          </w:tcPr>
          <w:p w:rsidR="00047C0C" w:rsidRPr="006C6CA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6C6CAE">
              <w:rPr>
                <w:rFonts w:eastAsia="Calibri"/>
                <w:sz w:val="22"/>
                <w:szCs w:val="22"/>
              </w:rPr>
              <w:t xml:space="preserve">Email address of </w:t>
            </w:r>
            <w:r w:rsidR="0062383F" w:rsidRPr="006C6CAE">
              <w:rPr>
                <w:rFonts w:eastAsia="Calibri"/>
                <w:sz w:val="22"/>
                <w:szCs w:val="22"/>
              </w:rPr>
              <w:t>c</w:t>
            </w:r>
            <w:r w:rsidRPr="006C6CAE">
              <w:rPr>
                <w:rFonts w:eastAsia="Calibri"/>
                <w:sz w:val="22"/>
                <w:szCs w:val="22"/>
              </w:rPr>
              <w:t xml:space="preserve">ontact </w:t>
            </w:r>
            <w:r w:rsidR="0062383F" w:rsidRPr="006C6CAE">
              <w:rPr>
                <w:rFonts w:eastAsia="Calibri"/>
                <w:sz w:val="22"/>
                <w:szCs w:val="22"/>
              </w:rPr>
              <w:t>p</w:t>
            </w:r>
            <w:r w:rsidRPr="006C6CAE">
              <w:rPr>
                <w:rFonts w:eastAsia="Calibri"/>
                <w:sz w:val="22"/>
                <w:szCs w:val="22"/>
              </w:rPr>
              <w:t>erson:</w:t>
            </w:r>
          </w:p>
        </w:tc>
        <w:tc>
          <w:tcPr>
            <w:tcW w:w="5012" w:type="dxa"/>
            <w:shd w:val="clear" w:color="auto" w:fill="auto"/>
            <w:vAlign w:val="center"/>
          </w:tcPr>
          <w:p w:rsidR="00047C0C" w:rsidRPr="006C6CAE" w:rsidRDefault="00685FC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0" w:history="1">
              <w:r w:rsidR="00234F72" w:rsidRPr="006C6CAE">
                <w:rPr>
                  <w:rStyle w:val="Hyperlink"/>
                  <w:rFonts w:eastAsia="Calibri"/>
                  <w:i/>
                  <w:sz w:val="22"/>
                  <w:szCs w:val="22"/>
                </w:rPr>
                <w:t>procurement@unfpa.org.mn</w:t>
              </w:r>
            </w:hyperlink>
            <w:r w:rsidR="00234F72" w:rsidRPr="006C6CAE">
              <w:rPr>
                <w:rFonts w:eastAsia="Calibri"/>
                <w:i/>
                <w:sz w:val="22"/>
                <w:szCs w:val="22"/>
              </w:rPr>
              <w:t xml:space="preserve"> </w:t>
            </w:r>
          </w:p>
        </w:tc>
      </w:tr>
    </w:tbl>
    <w:p w:rsidR="00047C0C" w:rsidRPr="006C6CA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047C0C" w:rsidRPr="006C6CA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Please note the following guidelines for electronic submissions:</w:t>
      </w:r>
    </w:p>
    <w:p w:rsidR="00181B29" w:rsidRPr="006C6CAE" w:rsidRDefault="0062383F" w:rsidP="00181B29">
      <w:pPr>
        <w:pStyle w:val="Caption"/>
        <w:numPr>
          <w:ilvl w:val="0"/>
          <w:numId w:val="14"/>
        </w:numPr>
        <w:jc w:val="both"/>
        <w:rPr>
          <w:b w:val="0"/>
          <w:sz w:val="22"/>
          <w:szCs w:val="22"/>
        </w:rPr>
      </w:pPr>
      <w:r w:rsidRPr="006C6CAE">
        <w:rPr>
          <w:b w:val="0"/>
          <w:sz w:val="22"/>
          <w:szCs w:val="22"/>
        </w:rPr>
        <w:t>T</w:t>
      </w:r>
      <w:r w:rsidR="00047C0C" w:rsidRPr="006C6CAE">
        <w:rPr>
          <w:b w:val="0"/>
          <w:sz w:val="22"/>
          <w:szCs w:val="22"/>
        </w:rPr>
        <w:t xml:space="preserve">he following reference </w:t>
      </w:r>
      <w:r w:rsidRPr="006C6CAE">
        <w:rPr>
          <w:b w:val="0"/>
          <w:sz w:val="22"/>
          <w:szCs w:val="22"/>
        </w:rPr>
        <w:t xml:space="preserve">must be included </w:t>
      </w:r>
      <w:r w:rsidR="00047C0C" w:rsidRPr="006C6CAE">
        <w:rPr>
          <w:b w:val="0"/>
          <w:sz w:val="22"/>
          <w:szCs w:val="22"/>
        </w:rPr>
        <w:t>in the email subject line</w:t>
      </w:r>
      <w:r w:rsidRPr="006C6CAE">
        <w:rPr>
          <w:b w:val="0"/>
          <w:sz w:val="22"/>
          <w:szCs w:val="22"/>
        </w:rPr>
        <w:t xml:space="preserve">: </w:t>
      </w:r>
      <w:r w:rsidR="00047C0C" w:rsidRPr="006C6CAE">
        <w:rPr>
          <w:sz w:val="22"/>
          <w:szCs w:val="22"/>
        </w:rPr>
        <w:t>RFQ Nº UNFPA/</w:t>
      </w:r>
      <w:r w:rsidR="00234F72" w:rsidRPr="006C6CAE">
        <w:rPr>
          <w:sz w:val="22"/>
          <w:szCs w:val="22"/>
        </w:rPr>
        <w:t>MNG</w:t>
      </w:r>
      <w:r w:rsidR="00047C0C" w:rsidRPr="006C6CAE">
        <w:rPr>
          <w:sz w:val="22"/>
          <w:szCs w:val="22"/>
        </w:rPr>
        <w:t>/RFQ/</w:t>
      </w:r>
      <w:r w:rsidR="00234F72" w:rsidRPr="006C6CAE">
        <w:rPr>
          <w:sz w:val="22"/>
          <w:szCs w:val="22"/>
        </w:rPr>
        <w:t>21</w:t>
      </w:r>
      <w:r w:rsidR="00047C0C" w:rsidRPr="006C6CAE">
        <w:rPr>
          <w:sz w:val="22"/>
          <w:szCs w:val="22"/>
        </w:rPr>
        <w:t>/</w:t>
      </w:r>
      <w:r w:rsidR="00234F72" w:rsidRPr="006C6CAE">
        <w:rPr>
          <w:sz w:val="22"/>
          <w:szCs w:val="22"/>
        </w:rPr>
        <w:t>003</w:t>
      </w:r>
      <w:r w:rsidR="00047C0C" w:rsidRPr="006C6CAE">
        <w:rPr>
          <w:sz w:val="22"/>
          <w:szCs w:val="22"/>
        </w:rPr>
        <w:t xml:space="preserve"> –</w:t>
      </w:r>
      <w:r w:rsidR="00181B29" w:rsidRPr="006C6CAE">
        <w:rPr>
          <w:sz w:val="22"/>
          <w:szCs w:val="22"/>
        </w:rPr>
        <w:t>Community based comprehensive behavior change communication model.</w:t>
      </w:r>
    </w:p>
    <w:p w:rsidR="00047C0C" w:rsidRPr="006C6CAE" w:rsidRDefault="00DA035F" w:rsidP="00047C0C">
      <w:pPr>
        <w:pStyle w:val="Caption"/>
        <w:numPr>
          <w:ilvl w:val="0"/>
          <w:numId w:val="14"/>
        </w:numPr>
        <w:jc w:val="both"/>
        <w:rPr>
          <w:sz w:val="22"/>
          <w:szCs w:val="22"/>
        </w:rPr>
      </w:pPr>
      <w:r w:rsidRPr="006C6CAE">
        <w:rPr>
          <w:b w:val="0"/>
          <w:sz w:val="22"/>
          <w:szCs w:val="22"/>
        </w:rPr>
        <w:t>Proposals</w:t>
      </w:r>
      <w:r w:rsidR="00FE36A8" w:rsidRPr="006C6CAE">
        <w:rPr>
          <w:b w:val="0"/>
          <w:sz w:val="22"/>
          <w:szCs w:val="22"/>
        </w:rPr>
        <w:t>, including both technical and financial proposals,</w:t>
      </w:r>
      <w:r w:rsidRPr="006C6CAE">
        <w:rPr>
          <w:b w:val="0"/>
          <w:sz w:val="22"/>
          <w:szCs w:val="22"/>
        </w:rPr>
        <w:t xml:space="preserve"> that </w:t>
      </w:r>
      <w:r w:rsidR="0062383F" w:rsidRPr="006C6CAE">
        <w:rPr>
          <w:b w:val="0"/>
          <w:sz w:val="22"/>
          <w:szCs w:val="22"/>
        </w:rPr>
        <w:t xml:space="preserve">do not contain the correct email subject line </w:t>
      </w:r>
      <w:r w:rsidR="00374343" w:rsidRPr="006C6CAE">
        <w:rPr>
          <w:b w:val="0"/>
          <w:sz w:val="22"/>
          <w:szCs w:val="22"/>
        </w:rPr>
        <w:t>may be overlooked by the procurement officer and therefore not considered.</w:t>
      </w:r>
    </w:p>
    <w:p w:rsidR="00FE36A8" w:rsidRPr="006C6CAE"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 xml:space="preserve">The total email </w:t>
      </w:r>
      <w:r w:rsidR="00374343" w:rsidRPr="006C6CAE">
        <w:rPr>
          <w:sz w:val="22"/>
          <w:szCs w:val="22"/>
        </w:rPr>
        <w:t xml:space="preserve">size may </w:t>
      </w:r>
      <w:r w:rsidRPr="006C6CAE">
        <w:rPr>
          <w:sz w:val="22"/>
          <w:szCs w:val="22"/>
        </w:rPr>
        <w:t xml:space="preserve">not exceed </w:t>
      </w:r>
      <w:r w:rsidR="00681659" w:rsidRPr="006C6CAE">
        <w:rPr>
          <w:b/>
          <w:sz w:val="22"/>
          <w:szCs w:val="22"/>
        </w:rPr>
        <w:t xml:space="preserve">20 </w:t>
      </w:r>
      <w:r w:rsidRPr="006C6CAE">
        <w:rPr>
          <w:b/>
          <w:sz w:val="22"/>
          <w:szCs w:val="22"/>
        </w:rPr>
        <w:t>MB (including email body, encoded attachments and headers)</w:t>
      </w:r>
      <w:r w:rsidRPr="006C6CAE">
        <w:rPr>
          <w:sz w:val="22"/>
          <w:szCs w:val="22"/>
        </w:rPr>
        <w:t xml:space="preserve">. Where the technical details are in large electronic files, it is recommended that these be sent separately before the deadline. </w:t>
      </w:r>
    </w:p>
    <w:p w:rsidR="00047C0C" w:rsidRPr="006C6CAE"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lastRenderedPageBreak/>
        <w:t>Any quotation submitted will be regarded as an offer by the bidder and does not</w:t>
      </w:r>
      <w:r w:rsidRPr="006C6CAE">
        <w:rPr>
          <w:sz w:val="22"/>
          <w:szCs w:val="22"/>
        </w:rPr>
        <w:br/>
        <w:t>constitute or imply the acceptance of any quotation by UNFPA. UNFPA is under no obligation to award a contract to any bidder as a result of this RFQ</w:t>
      </w:r>
      <w:r w:rsidRPr="006C6CAE">
        <w:rPr>
          <w:color w:val="333333"/>
          <w:sz w:val="20"/>
          <w:shd w:val="clear" w:color="auto" w:fill="FFFFFF"/>
        </w:rPr>
        <w:t>.</w:t>
      </w:r>
      <w:r w:rsidR="00DA035F" w:rsidRPr="006C6CAE">
        <w:rPr>
          <w:sz w:val="22"/>
          <w:szCs w:val="22"/>
        </w:rPr>
        <w:t xml:space="preserve"> </w:t>
      </w:r>
    </w:p>
    <w:p w:rsidR="00CC3536" w:rsidRPr="006C6CAE"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CC3536" w:rsidRPr="006C6CAE" w:rsidRDefault="000D444B" w:rsidP="007A1A67">
      <w:pPr>
        <w:pStyle w:val="ListParagraph"/>
        <w:numPr>
          <w:ilvl w:val="0"/>
          <w:numId w:val="27"/>
        </w:numPr>
        <w:jc w:val="both"/>
        <w:rPr>
          <w:b/>
          <w:szCs w:val="22"/>
        </w:rPr>
      </w:pPr>
      <w:r w:rsidRPr="006C6CAE">
        <w:rPr>
          <w:b/>
          <w:szCs w:val="22"/>
        </w:rPr>
        <w:t xml:space="preserve">Overview of </w:t>
      </w:r>
      <w:r w:rsidR="00CC3536" w:rsidRPr="006C6CAE">
        <w:rPr>
          <w:b/>
          <w:szCs w:val="22"/>
        </w:rPr>
        <w:t xml:space="preserve">Evaluation </w:t>
      </w:r>
      <w:r w:rsidR="00A35F7A" w:rsidRPr="006C6CAE">
        <w:rPr>
          <w:b/>
          <w:szCs w:val="22"/>
        </w:rPr>
        <w:t>Process</w:t>
      </w:r>
    </w:p>
    <w:p w:rsidR="00AE4DBB" w:rsidRPr="006C6CAE" w:rsidRDefault="00CC3536" w:rsidP="00AE4DBB">
      <w:pPr>
        <w:jc w:val="both"/>
        <w:rPr>
          <w:sz w:val="22"/>
          <w:szCs w:val="22"/>
          <w:lang w:eastAsia="en-GB"/>
        </w:rPr>
      </w:pPr>
      <w:r w:rsidRPr="006C6CAE">
        <w:rPr>
          <w:sz w:val="22"/>
          <w:szCs w:val="22"/>
          <w:lang w:eastAsia="en-GB"/>
        </w:rPr>
        <w:t>The evaluation will be carried out in a two-step process by an ad-hoc evaluation panel</w:t>
      </w:r>
      <w:r w:rsidR="00374343" w:rsidRPr="006C6CAE">
        <w:rPr>
          <w:sz w:val="22"/>
          <w:szCs w:val="22"/>
          <w:lang w:eastAsia="en-GB"/>
        </w:rPr>
        <w:t>. T</w:t>
      </w:r>
      <w:r w:rsidRPr="006C6CAE">
        <w:rPr>
          <w:sz w:val="22"/>
          <w:szCs w:val="22"/>
          <w:lang w:eastAsia="en-GB"/>
        </w:rPr>
        <w:t xml:space="preserve">echnical </w:t>
      </w:r>
      <w:r w:rsidR="00B151C5" w:rsidRPr="006C6CAE">
        <w:rPr>
          <w:sz w:val="22"/>
          <w:szCs w:val="22"/>
          <w:lang w:eastAsia="en-GB"/>
        </w:rPr>
        <w:t>p</w:t>
      </w:r>
      <w:r w:rsidR="00043A5C" w:rsidRPr="006C6CAE">
        <w:rPr>
          <w:sz w:val="22"/>
          <w:szCs w:val="22"/>
          <w:lang w:eastAsia="en-GB"/>
        </w:rPr>
        <w:t>roposals will be evaluated and scored</w:t>
      </w:r>
      <w:r w:rsidR="00442A19" w:rsidRPr="006C6CAE">
        <w:rPr>
          <w:sz w:val="22"/>
          <w:szCs w:val="22"/>
          <w:lang w:eastAsia="en-GB"/>
        </w:rPr>
        <w:t xml:space="preserve"> first</w:t>
      </w:r>
      <w:r w:rsidR="00043A5C" w:rsidRPr="006C6CAE">
        <w:rPr>
          <w:sz w:val="22"/>
          <w:szCs w:val="22"/>
          <w:lang w:eastAsia="en-GB"/>
        </w:rPr>
        <w:t xml:space="preserve">, </w:t>
      </w:r>
      <w:r w:rsidRPr="006C6CAE">
        <w:rPr>
          <w:sz w:val="22"/>
          <w:szCs w:val="22"/>
          <w:lang w:eastAsia="en-GB"/>
        </w:rPr>
        <w:t xml:space="preserve">prior to </w:t>
      </w:r>
      <w:r w:rsidR="0062383F" w:rsidRPr="006C6CAE">
        <w:rPr>
          <w:sz w:val="22"/>
          <w:szCs w:val="22"/>
          <w:lang w:eastAsia="en-GB"/>
        </w:rPr>
        <w:t xml:space="preserve">the </w:t>
      </w:r>
      <w:r w:rsidR="00374343" w:rsidRPr="006C6CAE">
        <w:rPr>
          <w:sz w:val="22"/>
          <w:szCs w:val="22"/>
          <w:lang w:eastAsia="en-GB"/>
        </w:rPr>
        <w:t>evaluation and scoring of price quotations</w:t>
      </w:r>
    </w:p>
    <w:p w:rsidR="007A1A67" w:rsidRPr="006C6CAE" w:rsidRDefault="007A1A67" w:rsidP="00442A19">
      <w:pPr>
        <w:jc w:val="both"/>
        <w:rPr>
          <w:b/>
          <w:sz w:val="22"/>
          <w:szCs w:val="22"/>
        </w:rPr>
      </w:pPr>
    </w:p>
    <w:p w:rsidR="00AE4DBB" w:rsidRPr="00EE0D6C" w:rsidRDefault="00AE4DBB" w:rsidP="00442A19">
      <w:pPr>
        <w:jc w:val="both"/>
        <w:rPr>
          <w:b/>
          <w:sz w:val="22"/>
          <w:szCs w:val="22"/>
          <w:u w:val="single"/>
        </w:rPr>
      </w:pPr>
      <w:r w:rsidRPr="00EE0D6C">
        <w:rPr>
          <w:b/>
          <w:sz w:val="22"/>
          <w:szCs w:val="22"/>
          <w:u w:val="single"/>
        </w:rPr>
        <w:t>Technical Evaluation</w:t>
      </w:r>
    </w:p>
    <w:p w:rsidR="00632207" w:rsidRPr="006C6CAE" w:rsidRDefault="00632207" w:rsidP="00442A19">
      <w:pPr>
        <w:jc w:val="both"/>
        <w:rPr>
          <w:b/>
          <w:sz w:val="22"/>
          <w:szCs w:val="22"/>
        </w:rPr>
      </w:pPr>
    </w:p>
    <w:p w:rsidR="00AE4DBB" w:rsidRPr="006C6CAE"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T</w:t>
      </w:r>
      <w:r w:rsidR="00AE4DBB" w:rsidRPr="006C6CAE">
        <w:rPr>
          <w:sz w:val="22"/>
          <w:szCs w:val="22"/>
        </w:rPr>
        <w:t xml:space="preserve">echnical </w:t>
      </w:r>
      <w:r w:rsidR="00A910EA" w:rsidRPr="006C6CAE">
        <w:rPr>
          <w:sz w:val="22"/>
          <w:szCs w:val="22"/>
        </w:rPr>
        <w:t>proposal</w:t>
      </w:r>
      <w:r w:rsidRPr="006C6CAE">
        <w:rPr>
          <w:sz w:val="22"/>
          <w:szCs w:val="22"/>
        </w:rPr>
        <w:t>s</w:t>
      </w:r>
      <w:r w:rsidR="00A910EA" w:rsidRPr="006C6CAE">
        <w:rPr>
          <w:sz w:val="22"/>
          <w:szCs w:val="22"/>
        </w:rPr>
        <w:t xml:space="preserve"> </w:t>
      </w:r>
      <w:r w:rsidRPr="006C6CAE">
        <w:rPr>
          <w:sz w:val="22"/>
          <w:szCs w:val="22"/>
        </w:rPr>
        <w:t xml:space="preserve">will be </w:t>
      </w:r>
      <w:r w:rsidR="00AE4DBB" w:rsidRPr="006C6CAE">
        <w:rPr>
          <w:sz w:val="22"/>
          <w:szCs w:val="22"/>
        </w:rPr>
        <w:t xml:space="preserve">evaluated </w:t>
      </w:r>
      <w:r w:rsidRPr="006C6CAE">
        <w:rPr>
          <w:sz w:val="22"/>
          <w:szCs w:val="22"/>
        </w:rPr>
        <w:t xml:space="preserve">based on </w:t>
      </w:r>
      <w:r w:rsidR="0062383F" w:rsidRPr="006C6CAE">
        <w:rPr>
          <w:sz w:val="22"/>
          <w:szCs w:val="22"/>
        </w:rPr>
        <w:t xml:space="preserve">their </w:t>
      </w:r>
      <w:r w:rsidR="00AE4DBB" w:rsidRPr="006C6CAE">
        <w:rPr>
          <w:sz w:val="22"/>
          <w:szCs w:val="22"/>
        </w:rPr>
        <w:t>responsiveness to the</w:t>
      </w:r>
      <w:r w:rsidR="004B579A" w:rsidRPr="006C6CAE">
        <w:rPr>
          <w:sz w:val="22"/>
          <w:szCs w:val="22"/>
        </w:rPr>
        <w:t xml:space="preserve"> </w:t>
      </w:r>
      <w:r w:rsidRPr="006C6CAE">
        <w:rPr>
          <w:sz w:val="22"/>
          <w:szCs w:val="22"/>
        </w:rPr>
        <w:t>service requirements</w:t>
      </w:r>
      <w:r w:rsidR="00681659" w:rsidRPr="006C6CAE">
        <w:rPr>
          <w:sz w:val="22"/>
          <w:szCs w:val="22"/>
        </w:rPr>
        <w:t xml:space="preserve"> </w:t>
      </w:r>
      <w:r w:rsidRPr="006C6CAE">
        <w:rPr>
          <w:sz w:val="22"/>
          <w:szCs w:val="22"/>
        </w:rPr>
        <w:t>/</w:t>
      </w:r>
      <w:r w:rsidR="00681659" w:rsidRPr="006C6CAE">
        <w:rPr>
          <w:sz w:val="22"/>
          <w:szCs w:val="22"/>
        </w:rPr>
        <w:t>TORs</w:t>
      </w:r>
      <w:r w:rsidRPr="006C6CAE">
        <w:rPr>
          <w:sz w:val="22"/>
          <w:szCs w:val="22"/>
        </w:rPr>
        <w:t xml:space="preserve"> listed in Section II</w:t>
      </w:r>
      <w:r w:rsidR="00AE4DBB" w:rsidRPr="006C6CAE">
        <w:rPr>
          <w:sz w:val="22"/>
          <w:szCs w:val="22"/>
        </w:rPr>
        <w:t xml:space="preserve"> </w:t>
      </w:r>
      <w:r w:rsidR="00D6456E" w:rsidRPr="006C6CAE">
        <w:rPr>
          <w:sz w:val="22"/>
          <w:szCs w:val="22"/>
        </w:rPr>
        <w:t>and</w:t>
      </w:r>
      <w:r w:rsidR="00AE4DBB" w:rsidRPr="006C6CAE">
        <w:rPr>
          <w:sz w:val="22"/>
          <w:szCs w:val="22"/>
        </w:rPr>
        <w:t xml:space="preserve"> </w:t>
      </w:r>
      <w:r w:rsidR="00E237C5" w:rsidRPr="006C6CAE">
        <w:rPr>
          <w:sz w:val="22"/>
          <w:szCs w:val="22"/>
        </w:rPr>
        <w:t xml:space="preserve">in accordance </w:t>
      </w:r>
      <w:r w:rsidR="00442A19" w:rsidRPr="006C6CAE">
        <w:rPr>
          <w:sz w:val="22"/>
          <w:szCs w:val="22"/>
        </w:rPr>
        <w:t>with the</w:t>
      </w:r>
      <w:r w:rsidR="00AE4DBB" w:rsidRPr="006C6CAE">
        <w:rPr>
          <w:sz w:val="22"/>
          <w:szCs w:val="22"/>
        </w:rPr>
        <w:t xml:space="preserve"> evaluation criteria below.</w:t>
      </w:r>
      <w:r w:rsidR="00E237C5" w:rsidRPr="006C6CAE">
        <w:rPr>
          <w:sz w:val="22"/>
          <w:szCs w:val="22"/>
        </w:rPr>
        <w:t xml:space="preserve"> </w:t>
      </w:r>
    </w:p>
    <w:p w:rsidR="004B579A" w:rsidRPr="006C6CAE"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986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952"/>
        <w:gridCol w:w="1924"/>
        <w:gridCol w:w="1544"/>
        <w:gridCol w:w="1149"/>
        <w:gridCol w:w="1294"/>
      </w:tblGrid>
      <w:tr w:rsidR="00CC3536" w:rsidRPr="006C6CAE" w:rsidTr="00EE0D6C">
        <w:trPr>
          <w:trHeight w:val="759"/>
          <w:tblHeader/>
          <w:jc w:val="center"/>
        </w:trPr>
        <w:tc>
          <w:tcPr>
            <w:tcW w:w="395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EE0D6C" w:rsidRDefault="00CC3536" w:rsidP="004B579A">
            <w:pPr>
              <w:jc w:val="center"/>
              <w:rPr>
                <w:b/>
                <w:szCs w:val="22"/>
              </w:rPr>
            </w:pPr>
            <w:r w:rsidRPr="00EE0D6C">
              <w:rPr>
                <w:b/>
                <w:szCs w:val="22"/>
              </w:rPr>
              <w:t>Criteria</w:t>
            </w:r>
          </w:p>
        </w:tc>
        <w:tc>
          <w:tcPr>
            <w:tcW w:w="192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EE0D6C" w:rsidRDefault="00CC3536" w:rsidP="004B579A">
            <w:pPr>
              <w:pStyle w:val="Figure1"/>
              <w:jc w:val="center"/>
              <w:rPr>
                <w:rFonts w:ascii="Times New Roman" w:hAnsi="Times New Roman"/>
                <w:sz w:val="20"/>
              </w:rPr>
            </w:pPr>
            <w:r w:rsidRPr="00EE0D6C">
              <w:rPr>
                <w:rFonts w:ascii="Times New Roman" w:hAnsi="Times New Roman"/>
                <w:sz w:val="20"/>
              </w:rPr>
              <w:t>[A] Maximum Points</w:t>
            </w:r>
          </w:p>
        </w:tc>
        <w:tc>
          <w:tcPr>
            <w:tcW w:w="154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EE0D6C" w:rsidRDefault="00CC3536" w:rsidP="004B579A">
            <w:pPr>
              <w:pStyle w:val="Figure1"/>
              <w:jc w:val="center"/>
              <w:rPr>
                <w:rFonts w:ascii="Times New Roman" w:hAnsi="Times New Roman"/>
                <w:sz w:val="20"/>
              </w:rPr>
            </w:pPr>
            <w:r w:rsidRPr="00EE0D6C">
              <w:rPr>
                <w:rFonts w:ascii="Times New Roman" w:hAnsi="Times New Roman"/>
                <w:sz w:val="20"/>
              </w:rPr>
              <w:t>[B]</w:t>
            </w:r>
          </w:p>
          <w:p w:rsidR="00CC3536" w:rsidRPr="00EE0D6C" w:rsidRDefault="00CC3536" w:rsidP="00632207">
            <w:pPr>
              <w:pStyle w:val="Figure1"/>
              <w:jc w:val="center"/>
              <w:rPr>
                <w:rFonts w:ascii="Times New Roman" w:hAnsi="Times New Roman"/>
                <w:sz w:val="20"/>
              </w:rPr>
            </w:pPr>
            <w:r w:rsidRPr="00EE0D6C">
              <w:rPr>
                <w:rFonts w:ascii="Times New Roman" w:hAnsi="Times New Roman"/>
                <w:sz w:val="20"/>
              </w:rPr>
              <w:t>Points attained by Bidder</w:t>
            </w:r>
          </w:p>
        </w:tc>
        <w:tc>
          <w:tcPr>
            <w:tcW w:w="114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EE0D6C" w:rsidRDefault="00CC3536" w:rsidP="004B579A">
            <w:pPr>
              <w:pStyle w:val="Figure1"/>
              <w:jc w:val="center"/>
              <w:rPr>
                <w:rFonts w:ascii="Times New Roman" w:hAnsi="Times New Roman"/>
                <w:sz w:val="20"/>
              </w:rPr>
            </w:pPr>
            <w:r w:rsidRPr="00EE0D6C">
              <w:rPr>
                <w:rFonts w:ascii="Times New Roman" w:hAnsi="Times New Roman"/>
                <w:sz w:val="20"/>
              </w:rPr>
              <w:t>[C]</w:t>
            </w:r>
          </w:p>
          <w:p w:rsidR="00CC3536" w:rsidRPr="00EE0D6C" w:rsidRDefault="00CC3536" w:rsidP="004B579A">
            <w:pPr>
              <w:pStyle w:val="Figure1"/>
              <w:jc w:val="center"/>
              <w:rPr>
                <w:rFonts w:ascii="Times New Roman" w:hAnsi="Times New Roman"/>
                <w:sz w:val="20"/>
              </w:rPr>
            </w:pPr>
            <w:r w:rsidRPr="00EE0D6C">
              <w:rPr>
                <w:rFonts w:ascii="Times New Roman" w:hAnsi="Times New Roman"/>
                <w:sz w:val="20"/>
              </w:rPr>
              <w:t xml:space="preserve">Weight </w:t>
            </w:r>
            <w:r w:rsidR="00632207" w:rsidRPr="00EE0D6C">
              <w:rPr>
                <w:rFonts w:ascii="Times New Roman" w:hAnsi="Times New Roman"/>
                <w:sz w:val="20"/>
              </w:rPr>
              <w:t>(</w:t>
            </w:r>
            <w:r w:rsidRPr="00EE0D6C">
              <w:rPr>
                <w:rFonts w:ascii="Times New Roman" w:hAnsi="Times New Roman"/>
                <w:sz w:val="20"/>
              </w:rPr>
              <w:t>%</w:t>
            </w:r>
            <w:r w:rsidR="00632207" w:rsidRPr="00EE0D6C">
              <w:rPr>
                <w:rFonts w:ascii="Times New Roman" w:hAnsi="Times New Roman"/>
                <w:sz w:val="20"/>
              </w:rPr>
              <w:t>)</w:t>
            </w:r>
          </w:p>
        </w:tc>
        <w:tc>
          <w:tcPr>
            <w:tcW w:w="129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EE0D6C" w:rsidRDefault="00CC3536" w:rsidP="004B579A">
            <w:pPr>
              <w:pStyle w:val="Figure1"/>
              <w:jc w:val="center"/>
              <w:rPr>
                <w:rFonts w:ascii="Times New Roman" w:hAnsi="Times New Roman"/>
                <w:sz w:val="20"/>
              </w:rPr>
            </w:pPr>
            <w:r w:rsidRPr="00EE0D6C">
              <w:rPr>
                <w:rFonts w:ascii="Times New Roman" w:hAnsi="Times New Roman"/>
                <w:sz w:val="20"/>
              </w:rPr>
              <w:t>[B] x [C] = [D]</w:t>
            </w:r>
          </w:p>
          <w:p w:rsidR="00CC3536" w:rsidRPr="00EE0D6C" w:rsidRDefault="00CC3536" w:rsidP="004B579A">
            <w:pPr>
              <w:pStyle w:val="Figure1"/>
              <w:jc w:val="center"/>
              <w:rPr>
                <w:rFonts w:ascii="Times New Roman" w:hAnsi="Times New Roman"/>
                <w:sz w:val="20"/>
              </w:rPr>
            </w:pPr>
            <w:r w:rsidRPr="00EE0D6C">
              <w:rPr>
                <w:rFonts w:ascii="Times New Roman" w:hAnsi="Times New Roman"/>
                <w:sz w:val="20"/>
              </w:rPr>
              <w:t>Total Points</w:t>
            </w:r>
          </w:p>
        </w:tc>
      </w:tr>
      <w:tr w:rsidR="00C25D64" w:rsidRPr="006C6CAE" w:rsidTr="00EE0D6C">
        <w:trPr>
          <w:trHeight w:val="45"/>
          <w:tblHeader/>
          <w:jc w:val="center"/>
        </w:trPr>
        <w:tc>
          <w:tcPr>
            <w:tcW w:w="3952" w:type="dxa"/>
            <w:tcBorders>
              <w:top w:val="single" w:sz="6" w:space="0" w:color="000080"/>
              <w:left w:val="single" w:sz="6" w:space="0" w:color="000080"/>
              <w:bottom w:val="single" w:sz="6" w:space="0" w:color="000080"/>
              <w:right w:val="single" w:sz="6" w:space="0" w:color="000080"/>
            </w:tcBorders>
            <w:hideMark/>
          </w:tcPr>
          <w:p w:rsidR="00C25D64" w:rsidRPr="006C6CAE" w:rsidRDefault="00C25D64" w:rsidP="00EE0D6C">
            <w:pPr>
              <w:contextualSpacing/>
              <w:jc w:val="both"/>
              <w:rPr>
                <w:sz w:val="22"/>
                <w:szCs w:val="22"/>
              </w:rPr>
            </w:pPr>
            <w:r w:rsidRPr="006C6CAE">
              <w:rPr>
                <w:sz w:val="22"/>
                <w:szCs w:val="22"/>
              </w:rPr>
              <w:t>Expertise of the organization</w:t>
            </w:r>
          </w:p>
        </w:tc>
        <w:tc>
          <w:tcPr>
            <w:tcW w:w="1924" w:type="dxa"/>
            <w:tcBorders>
              <w:top w:val="single" w:sz="6" w:space="0" w:color="000080"/>
              <w:left w:val="single" w:sz="6" w:space="0" w:color="000080"/>
              <w:bottom w:val="single" w:sz="6" w:space="0" w:color="000080"/>
              <w:right w:val="single" w:sz="6" w:space="0" w:color="000080"/>
            </w:tcBorders>
            <w:vAlign w:val="center"/>
            <w:hideMark/>
          </w:tcPr>
          <w:p w:rsidR="00C25D64" w:rsidRPr="006C6CAE" w:rsidRDefault="00D32B49" w:rsidP="00EE0D6C">
            <w:pPr>
              <w:pStyle w:val="Figure1"/>
              <w:spacing w:before="0" w:after="0"/>
              <w:jc w:val="center"/>
              <w:rPr>
                <w:rFonts w:ascii="Times New Roman" w:hAnsi="Times New Roman"/>
                <w:highlight w:val="yellow"/>
              </w:rPr>
            </w:pPr>
            <w:r w:rsidRPr="006C6CAE">
              <w:rPr>
                <w:rFonts w:ascii="Times New Roman" w:hAnsi="Times New Roman"/>
                <w:highlight w:val="yellow"/>
              </w:rPr>
              <w:t>10</w:t>
            </w:r>
            <w:r w:rsidR="00C25D64" w:rsidRPr="006C6CAE">
              <w:rPr>
                <w:rFonts w:ascii="Times New Roman" w:hAnsi="Times New Roman"/>
                <w:highlight w:val="yellow"/>
              </w:rPr>
              <w:t>0</w:t>
            </w:r>
          </w:p>
        </w:tc>
        <w:tc>
          <w:tcPr>
            <w:tcW w:w="1544" w:type="dxa"/>
            <w:tcBorders>
              <w:top w:val="single" w:sz="6" w:space="0" w:color="000080"/>
              <w:left w:val="single" w:sz="6" w:space="0" w:color="000080"/>
              <w:bottom w:val="single" w:sz="6" w:space="0" w:color="000080"/>
              <w:right w:val="single" w:sz="6" w:space="0" w:color="000080"/>
            </w:tcBorders>
            <w:vAlign w:val="center"/>
          </w:tcPr>
          <w:p w:rsidR="00C25D64" w:rsidRPr="006C6CAE" w:rsidRDefault="00C25D64" w:rsidP="00EE0D6C">
            <w:pPr>
              <w:pStyle w:val="Figure1"/>
              <w:spacing w:before="0" w:after="0"/>
              <w:rPr>
                <w:rFonts w:ascii="Times New Roman" w:hAnsi="Times New Roman"/>
                <w:highlight w:val="yellow"/>
              </w:rPr>
            </w:pPr>
          </w:p>
        </w:tc>
        <w:tc>
          <w:tcPr>
            <w:tcW w:w="1149" w:type="dxa"/>
            <w:tcBorders>
              <w:top w:val="single" w:sz="6" w:space="0" w:color="000080"/>
              <w:left w:val="single" w:sz="6" w:space="0" w:color="000080"/>
              <w:bottom w:val="single" w:sz="6" w:space="0" w:color="000080"/>
              <w:right w:val="single" w:sz="6" w:space="0" w:color="000080"/>
            </w:tcBorders>
            <w:vAlign w:val="center"/>
            <w:hideMark/>
          </w:tcPr>
          <w:p w:rsidR="00C25D64" w:rsidRPr="006C6CAE" w:rsidRDefault="00D32B49" w:rsidP="00EE0D6C">
            <w:pPr>
              <w:pStyle w:val="Figure1"/>
              <w:spacing w:before="0" w:after="0"/>
              <w:jc w:val="center"/>
              <w:rPr>
                <w:rFonts w:ascii="Times New Roman" w:hAnsi="Times New Roman"/>
                <w:highlight w:val="yellow"/>
              </w:rPr>
            </w:pPr>
            <w:r w:rsidRPr="006C6CAE">
              <w:rPr>
                <w:rFonts w:ascii="Times New Roman" w:hAnsi="Times New Roman"/>
                <w:highlight w:val="yellow"/>
              </w:rPr>
              <w:t>3</w:t>
            </w:r>
            <w:r w:rsidR="00C25D64" w:rsidRPr="006C6CAE">
              <w:rPr>
                <w:rFonts w:ascii="Times New Roman" w:hAnsi="Times New Roman"/>
                <w:highlight w:val="yellow"/>
              </w:rPr>
              <w:t>0%</w:t>
            </w:r>
          </w:p>
        </w:tc>
        <w:tc>
          <w:tcPr>
            <w:tcW w:w="1294" w:type="dxa"/>
            <w:tcBorders>
              <w:top w:val="single" w:sz="6" w:space="0" w:color="000080"/>
              <w:left w:val="single" w:sz="6" w:space="0" w:color="000080"/>
              <w:bottom w:val="single" w:sz="6" w:space="0" w:color="000080"/>
              <w:right w:val="single" w:sz="6" w:space="0" w:color="000080"/>
            </w:tcBorders>
            <w:vAlign w:val="center"/>
          </w:tcPr>
          <w:p w:rsidR="00C25D64" w:rsidRPr="006C6CAE" w:rsidRDefault="00C25D64" w:rsidP="00C25D64">
            <w:pPr>
              <w:pStyle w:val="Figure1"/>
              <w:jc w:val="center"/>
              <w:rPr>
                <w:rFonts w:ascii="Times New Roman" w:hAnsi="Times New Roman"/>
                <w:highlight w:val="cyan"/>
              </w:rPr>
            </w:pPr>
          </w:p>
        </w:tc>
      </w:tr>
      <w:tr w:rsidR="00C25D64" w:rsidRPr="006C6CAE" w:rsidTr="00EE0D6C">
        <w:trPr>
          <w:trHeight w:val="381"/>
          <w:tblHeader/>
          <w:jc w:val="center"/>
        </w:trPr>
        <w:tc>
          <w:tcPr>
            <w:tcW w:w="3952" w:type="dxa"/>
            <w:tcBorders>
              <w:top w:val="single" w:sz="6" w:space="0" w:color="000080"/>
              <w:left w:val="single" w:sz="6" w:space="0" w:color="000080"/>
              <w:bottom w:val="single" w:sz="6" w:space="0" w:color="000080"/>
              <w:right w:val="single" w:sz="6" w:space="0" w:color="000080"/>
            </w:tcBorders>
            <w:hideMark/>
          </w:tcPr>
          <w:p w:rsidR="00C25D64" w:rsidRPr="006C6CAE" w:rsidRDefault="00C25D64" w:rsidP="00EE0D6C">
            <w:pPr>
              <w:contextualSpacing/>
              <w:jc w:val="both"/>
              <w:rPr>
                <w:sz w:val="22"/>
                <w:szCs w:val="22"/>
              </w:rPr>
            </w:pPr>
            <w:r w:rsidRPr="006C6CAE">
              <w:rPr>
                <w:sz w:val="22"/>
                <w:szCs w:val="22"/>
              </w:rPr>
              <w:t>Proposed methodology, including the timeliness of the implementation plan</w:t>
            </w:r>
          </w:p>
        </w:tc>
        <w:tc>
          <w:tcPr>
            <w:tcW w:w="1924" w:type="dxa"/>
            <w:tcBorders>
              <w:top w:val="single" w:sz="6" w:space="0" w:color="000080"/>
              <w:left w:val="single" w:sz="6" w:space="0" w:color="000080"/>
              <w:bottom w:val="single" w:sz="6" w:space="0" w:color="000080"/>
              <w:right w:val="single" w:sz="6" w:space="0" w:color="000080"/>
            </w:tcBorders>
            <w:vAlign w:val="center"/>
            <w:hideMark/>
          </w:tcPr>
          <w:p w:rsidR="00C25D64" w:rsidRPr="006C6CAE" w:rsidRDefault="00D32B49" w:rsidP="00EE0D6C">
            <w:pPr>
              <w:pStyle w:val="Figure1"/>
              <w:spacing w:before="0" w:after="0"/>
              <w:jc w:val="center"/>
              <w:rPr>
                <w:rFonts w:ascii="Times New Roman" w:hAnsi="Times New Roman"/>
                <w:highlight w:val="yellow"/>
              </w:rPr>
            </w:pPr>
            <w:r w:rsidRPr="006C6CAE">
              <w:rPr>
                <w:rFonts w:ascii="Times New Roman" w:hAnsi="Times New Roman"/>
                <w:highlight w:val="yellow"/>
              </w:rPr>
              <w:t>100</w:t>
            </w:r>
          </w:p>
        </w:tc>
        <w:tc>
          <w:tcPr>
            <w:tcW w:w="1544" w:type="dxa"/>
            <w:tcBorders>
              <w:top w:val="single" w:sz="6" w:space="0" w:color="000080"/>
              <w:left w:val="single" w:sz="6" w:space="0" w:color="000080"/>
              <w:bottom w:val="single" w:sz="6" w:space="0" w:color="000080"/>
              <w:right w:val="single" w:sz="6" w:space="0" w:color="000080"/>
            </w:tcBorders>
            <w:vAlign w:val="center"/>
          </w:tcPr>
          <w:p w:rsidR="00C25D64" w:rsidRPr="006C6CAE" w:rsidRDefault="00C25D64" w:rsidP="00EE0D6C">
            <w:pPr>
              <w:pStyle w:val="Figure1"/>
              <w:spacing w:before="0" w:after="0"/>
              <w:rPr>
                <w:rFonts w:ascii="Times New Roman" w:hAnsi="Times New Roman"/>
                <w:highlight w:val="yellow"/>
              </w:rPr>
            </w:pPr>
          </w:p>
        </w:tc>
        <w:tc>
          <w:tcPr>
            <w:tcW w:w="1149" w:type="dxa"/>
            <w:tcBorders>
              <w:top w:val="single" w:sz="6" w:space="0" w:color="000080"/>
              <w:left w:val="single" w:sz="6" w:space="0" w:color="000080"/>
              <w:bottom w:val="single" w:sz="6" w:space="0" w:color="000080"/>
              <w:right w:val="single" w:sz="6" w:space="0" w:color="000080"/>
            </w:tcBorders>
            <w:vAlign w:val="center"/>
            <w:hideMark/>
          </w:tcPr>
          <w:p w:rsidR="00C25D64" w:rsidRPr="006C6CAE" w:rsidRDefault="00D32B49" w:rsidP="00EE0D6C">
            <w:pPr>
              <w:pStyle w:val="Figure1"/>
              <w:spacing w:before="0" w:after="0"/>
              <w:jc w:val="center"/>
              <w:rPr>
                <w:rFonts w:ascii="Times New Roman" w:hAnsi="Times New Roman"/>
                <w:highlight w:val="yellow"/>
              </w:rPr>
            </w:pPr>
            <w:r w:rsidRPr="006C6CAE">
              <w:rPr>
                <w:rFonts w:ascii="Times New Roman" w:hAnsi="Times New Roman"/>
                <w:highlight w:val="yellow"/>
              </w:rPr>
              <w:t>4</w:t>
            </w:r>
            <w:r w:rsidR="00C25D64" w:rsidRPr="006C6CAE">
              <w:rPr>
                <w:rFonts w:ascii="Times New Roman" w:hAnsi="Times New Roman"/>
                <w:highlight w:val="yellow"/>
              </w:rPr>
              <w:t>0%</w:t>
            </w:r>
          </w:p>
        </w:tc>
        <w:tc>
          <w:tcPr>
            <w:tcW w:w="1294" w:type="dxa"/>
            <w:tcBorders>
              <w:top w:val="single" w:sz="6" w:space="0" w:color="000080"/>
              <w:left w:val="single" w:sz="6" w:space="0" w:color="000080"/>
              <w:bottom w:val="single" w:sz="6" w:space="0" w:color="000080"/>
              <w:right w:val="single" w:sz="6" w:space="0" w:color="000080"/>
            </w:tcBorders>
            <w:vAlign w:val="center"/>
          </w:tcPr>
          <w:p w:rsidR="00C25D64" w:rsidRPr="006C6CAE" w:rsidRDefault="00C25D64" w:rsidP="00C25D64">
            <w:pPr>
              <w:pStyle w:val="Figure1"/>
              <w:jc w:val="center"/>
              <w:rPr>
                <w:rFonts w:ascii="Times New Roman" w:hAnsi="Times New Roman"/>
                <w:highlight w:val="cyan"/>
              </w:rPr>
            </w:pPr>
          </w:p>
        </w:tc>
      </w:tr>
      <w:tr w:rsidR="00C25D64" w:rsidRPr="006C6CAE" w:rsidTr="00EE0D6C">
        <w:trPr>
          <w:trHeight w:val="165"/>
          <w:tblHeader/>
          <w:jc w:val="center"/>
        </w:trPr>
        <w:tc>
          <w:tcPr>
            <w:tcW w:w="3952" w:type="dxa"/>
            <w:tcBorders>
              <w:top w:val="single" w:sz="6" w:space="0" w:color="000080"/>
              <w:left w:val="single" w:sz="6" w:space="0" w:color="000080"/>
              <w:bottom w:val="single" w:sz="6" w:space="0" w:color="000080"/>
              <w:right w:val="single" w:sz="6" w:space="0" w:color="000080"/>
            </w:tcBorders>
            <w:hideMark/>
          </w:tcPr>
          <w:p w:rsidR="00C25D64" w:rsidRPr="006C6CAE" w:rsidRDefault="00C25D64" w:rsidP="00EE0D6C">
            <w:pPr>
              <w:contextualSpacing/>
              <w:jc w:val="both"/>
              <w:rPr>
                <w:sz w:val="22"/>
                <w:szCs w:val="22"/>
              </w:rPr>
            </w:pPr>
            <w:r w:rsidRPr="006C6CAE">
              <w:rPr>
                <w:sz w:val="22"/>
                <w:szCs w:val="22"/>
              </w:rPr>
              <w:t>Qualification of the proposed project team</w:t>
            </w:r>
          </w:p>
        </w:tc>
        <w:tc>
          <w:tcPr>
            <w:tcW w:w="1924" w:type="dxa"/>
            <w:tcBorders>
              <w:top w:val="single" w:sz="6" w:space="0" w:color="000080"/>
              <w:left w:val="single" w:sz="6" w:space="0" w:color="000080"/>
              <w:bottom w:val="single" w:sz="6" w:space="0" w:color="000080"/>
              <w:right w:val="single" w:sz="6" w:space="0" w:color="000080"/>
            </w:tcBorders>
            <w:vAlign w:val="center"/>
            <w:hideMark/>
          </w:tcPr>
          <w:p w:rsidR="00C25D64" w:rsidRPr="006C6CAE" w:rsidRDefault="00D32B49" w:rsidP="00EE0D6C">
            <w:pPr>
              <w:pStyle w:val="Figure1"/>
              <w:spacing w:before="0" w:after="0"/>
              <w:jc w:val="center"/>
              <w:rPr>
                <w:rFonts w:ascii="Times New Roman" w:hAnsi="Times New Roman"/>
                <w:highlight w:val="yellow"/>
              </w:rPr>
            </w:pPr>
            <w:r w:rsidRPr="006C6CAE">
              <w:rPr>
                <w:rFonts w:ascii="Times New Roman" w:hAnsi="Times New Roman"/>
                <w:highlight w:val="yellow"/>
              </w:rPr>
              <w:t>100</w:t>
            </w:r>
          </w:p>
        </w:tc>
        <w:tc>
          <w:tcPr>
            <w:tcW w:w="1544" w:type="dxa"/>
            <w:tcBorders>
              <w:top w:val="single" w:sz="6" w:space="0" w:color="000080"/>
              <w:left w:val="single" w:sz="6" w:space="0" w:color="000080"/>
              <w:bottom w:val="single" w:sz="6" w:space="0" w:color="000080"/>
              <w:right w:val="single" w:sz="6" w:space="0" w:color="000080"/>
            </w:tcBorders>
            <w:vAlign w:val="center"/>
          </w:tcPr>
          <w:p w:rsidR="00C25D64" w:rsidRPr="006C6CAE" w:rsidRDefault="00C25D64" w:rsidP="00EE0D6C">
            <w:pPr>
              <w:pStyle w:val="Figure1"/>
              <w:spacing w:before="0" w:after="0"/>
              <w:rPr>
                <w:rFonts w:ascii="Times New Roman" w:hAnsi="Times New Roman"/>
                <w:highlight w:val="yellow"/>
              </w:rPr>
            </w:pPr>
          </w:p>
        </w:tc>
        <w:tc>
          <w:tcPr>
            <w:tcW w:w="1149" w:type="dxa"/>
            <w:tcBorders>
              <w:top w:val="single" w:sz="6" w:space="0" w:color="000080"/>
              <w:left w:val="single" w:sz="6" w:space="0" w:color="000080"/>
              <w:bottom w:val="single" w:sz="6" w:space="0" w:color="000080"/>
              <w:right w:val="single" w:sz="6" w:space="0" w:color="000080"/>
            </w:tcBorders>
            <w:vAlign w:val="center"/>
            <w:hideMark/>
          </w:tcPr>
          <w:p w:rsidR="00C25D64" w:rsidRPr="006C6CAE" w:rsidRDefault="00D32B49" w:rsidP="00EE0D6C">
            <w:pPr>
              <w:pStyle w:val="Figure1"/>
              <w:spacing w:before="0" w:after="0"/>
              <w:jc w:val="center"/>
              <w:rPr>
                <w:rFonts w:ascii="Times New Roman" w:hAnsi="Times New Roman"/>
                <w:highlight w:val="yellow"/>
              </w:rPr>
            </w:pPr>
            <w:r w:rsidRPr="006C6CAE">
              <w:rPr>
                <w:rFonts w:ascii="Times New Roman" w:hAnsi="Times New Roman"/>
                <w:highlight w:val="yellow"/>
              </w:rPr>
              <w:t>30</w:t>
            </w:r>
            <w:r w:rsidR="00C25D64" w:rsidRPr="006C6CAE">
              <w:rPr>
                <w:rFonts w:ascii="Times New Roman" w:hAnsi="Times New Roman"/>
                <w:highlight w:val="yellow"/>
              </w:rPr>
              <w:t>%</w:t>
            </w:r>
          </w:p>
        </w:tc>
        <w:tc>
          <w:tcPr>
            <w:tcW w:w="1294" w:type="dxa"/>
            <w:tcBorders>
              <w:top w:val="single" w:sz="6" w:space="0" w:color="000080"/>
              <w:left w:val="single" w:sz="6" w:space="0" w:color="000080"/>
              <w:bottom w:val="single" w:sz="6" w:space="0" w:color="000080"/>
              <w:right w:val="single" w:sz="6" w:space="0" w:color="000080"/>
            </w:tcBorders>
            <w:vAlign w:val="center"/>
          </w:tcPr>
          <w:p w:rsidR="00C25D64" w:rsidRPr="006C6CAE" w:rsidRDefault="00C25D64" w:rsidP="00C25D64">
            <w:pPr>
              <w:pStyle w:val="Figure1"/>
              <w:jc w:val="center"/>
              <w:rPr>
                <w:rFonts w:ascii="Times New Roman" w:hAnsi="Times New Roman"/>
                <w:highlight w:val="cyan"/>
              </w:rPr>
            </w:pPr>
          </w:p>
        </w:tc>
      </w:tr>
      <w:tr w:rsidR="00C25D64" w:rsidRPr="006C6CAE" w:rsidTr="00EE0D6C">
        <w:trPr>
          <w:trHeight w:val="45"/>
          <w:jc w:val="center"/>
        </w:trPr>
        <w:tc>
          <w:tcPr>
            <w:tcW w:w="395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25D64" w:rsidRPr="006C6CAE" w:rsidRDefault="00C25D64" w:rsidP="00EE0D6C">
            <w:pPr>
              <w:jc w:val="right"/>
              <w:rPr>
                <w:i/>
                <w:sz w:val="22"/>
                <w:szCs w:val="22"/>
                <w:highlight w:val="yellow"/>
              </w:rPr>
            </w:pPr>
            <w:r w:rsidRPr="006C6CAE">
              <w:rPr>
                <w:i/>
                <w:sz w:val="22"/>
                <w:szCs w:val="22"/>
                <w:highlight w:val="yellow"/>
              </w:rPr>
              <w:t>Grand Total All Criteria</w:t>
            </w:r>
          </w:p>
        </w:tc>
        <w:tc>
          <w:tcPr>
            <w:tcW w:w="1924"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25D64" w:rsidRPr="006C6CAE" w:rsidRDefault="00D32B49" w:rsidP="00EE0D6C">
            <w:pPr>
              <w:jc w:val="center"/>
              <w:rPr>
                <w:sz w:val="22"/>
                <w:szCs w:val="22"/>
                <w:highlight w:val="yellow"/>
              </w:rPr>
            </w:pPr>
            <w:r w:rsidRPr="006C6CAE">
              <w:rPr>
                <w:sz w:val="22"/>
                <w:szCs w:val="22"/>
                <w:highlight w:val="yellow"/>
              </w:rPr>
              <w:t>3</w:t>
            </w:r>
            <w:r w:rsidR="00C25D64" w:rsidRPr="006C6CAE">
              <w:rPr>
                <w:sz w:val="22"/>
                <w:szCs w:val="22"/>
                <w:highlight w:val="yellow"/>
              </w:rPr>
              <w:t>0</w:t>
            </w:r>
            <w:r w:rsidRPr="006C6CAE">
              <w:rPr>
                <w:sz w:val="22"/>
                <w:szCs w:val="22"/>
                <w:highlight w:val="yellow"/>
              </w:rPr>
              <w:t>0</w:t>
            </w:r>
          </w:p>
        </w:tc>
        <w:tc>
          <w:tcPr>
            <w:tcW w:w="1544"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5D64" w:rsidRPr="006C6CAE" w:rsidRDefault="00C25D64" w:rsidP="00EE0D6C">
            <w:pPr>
              <w:rPr>
                <w:b/>
                <w:sz w:val="22"/>
                <w:szCs w:val="22"/>
                <w:highlight w:val="yellow"/>
              </w:rPr>
            </w:pPr>
          </w:p>
        </w:tc>
        <w:tc>
          <w:tcPr>
            <w:tcW w:w="114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25D64" w:rsidRPr="006C6CAE" w:rsidRDefault="00C25D64" w:rsidP="00EE0D6C">
            <w:pPr>
              <w:jc w:val="center"/>
              <w:rPr>
                <w:sz w:val="22"/>
                <w:szCs w:val="22"/>
                <w:highlight w:val="yellow"/>
              </w:rPr>
            </w:pPr>
            <w:r w:rsidRPr="006C6CAE">
              <w:rPr>
                <w:sz w:val="22"/>
                <w:szCs w:val="22"/>
                <w:highlight w:val="yellow"/>
              </w:rPr>
              <w:t>100%</w:t>
            </w:r>
          </w:p>
        </w:tc>
        <w:tc>
          <w:tcPr>
            <w:tcW w:w="1294"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25D64" w:rsidRPr="006C6CAE" w:rsidRDefault="00C25D64" w:rsidP="00C25D64">
            <w:pPr>
              <w:spacing w:before="60" w:after="60"/>
              <w:jc w:val="center"/>
              <w:rPr>
                <w:b/>
                <w:sz w:val="22"/>
                <w:szCs w:val="22"/>
                <w:highlight w:val="cyan"/>
              </w:rPr>
            </w:pPr>
          </w:p>
        </w:tc>
      </w:tr>
    </w:tbl>
    <w:p w:rsidR="00AE4DBB" w:rsidRPr="006C6CAE"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AE4DBB" w:rsidRPr="006C6CAE"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 xml:space="preserve">The following scoring scale will be used </w:t>
      </w:r>
      <w:r w:rsidR="00632207" w:rsidRPr="006C6CAE">
        <w:rPr>
          <w:sz w:val="22"/>
          <w:szCs w:val="22"/>
        </w:rPr>
        <w:t xml:space="preserve">to ensure objective evaluation: </w:t>
      </w:r>
    </w:p>
    <w:p w:rsidR="00681659" w:rsidRPr="006C6CAE"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6C6CAE"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6C6CAE" w:rsidRDefault="00AE4DBB" w:rsidP="003A1F0A">
            <w:pPr>
              <w:jc w:val="center"/>
              <w:rPr>
                <w:b/>
                <w:sz w:val="22"/>
                <w:szCs w:val="22"/>
              </w:rPr>
            </w:pPr>
            <w:r w:rsidRPr="006C6CAE">
              <w:rPr>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6C6CAE" w:rsidRDefault="00AE4DBB" w:rsidP="003A1F0A">
            <w:pPr>
              <w:jc w:val="center"/>
              <w:rPr>
                <w:b/>
                <w:sz w:val="22"/>
                <w:szCs w:val="22"/>
              </w:rPr>
            </w:pPr>
            <w:r w:rsidRPr="006C6CAE">
              <w:rPr>
                <w:b/>
                <w:sz w:val="22"/>
                <w:szCs w:val="22"/>
              </w:rPr>
              <w:t xml:space="preserve">Points </w:t>
            </w:r>
          </w:p>
          <w:p w:rsidR="00AE4DBB" w:rsidRPr="006C6CAE" w:rsidRDefault="00AE4DBB" w:rsidP="003A1F0A">
            <w:pPr>
              <w:jc w:val="center"/>
              <w:rPr>
                <w:b/>
                <w:sz w:val="22"/>
                <w:szCs w:val="22"/>
              </w:rPr>
            </w:pPr>
            <w:r w:rsidRPr="006C6CAE">
              <w:rPr>
                <w:b/>
                <w:sz w:val="22"/>
                <w:szCs w:val="22"/>
              </w:rPr>
              <w:t>out of 100</w:t>
            </w:r>
          </w:p>
        </w:tc>
      </w:tr>
      <w:tr w:rsidR="00AE4DBB" w:rsidRPr="006C6CAE" w:rsidTr="00EE0D6C">
        <w:trPr>
          <w:trHeight w:val="45"/>
          <w:jc w:val="center"/>
        </w:trPr>
        <w:tc>
          <w:tcPr>
            <w:tcW w:w="6505" w:type="dxa"/>
            <w:tcBorders>
              <w:top w:val="single" w:sz="6" w:space="0" w:color="000080"/>
            </w:tcBorders>
            <w:tcMar>
              <w:top w:w="0" w:type="dxa"/>
              <w:left w:w="108" w:type="dxa"/>
              <w:bottom w:w="0" w:type="dxa"/>
              <w:right w:w="108" w:type="dxa"/>
            </w:tcMar>
            <w:vAlign w:val="center"/>
            <w:hideMark/>
          </w:tcPr>
          <w:p w:rsidR="00AE4DBB" w:rsidRPr="006C6CAE" w:rsidRDefault="00AE4DBB" w:rsidP="003A1F0A">
            <w:pPr>
              <w:rPr>
                <w:sz w:val="22"/>
                <w:szCs w:val="22"/>
              </w:rPr>
            </w:pPr>
            <w:r w:rsidRPr="006C6CAE">
              <w:rPr>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6C6CAE" w:rsidRDefault="00AE4DBB" w:rsidP="003A1F0A">
            <w:pPr>
              <w:jc w:val="center"/>
              <w:rPr>
                <w:sz w:val="22"/>
                <w:szCs w:val="22"/>
              </w:rPr>
            </w:pPr>
            <w:r w:rsidRPr="006C6CAE">
              <w:rPr>
                <w:sz w:val="22"/>
                <w:szCs w:val="22"/>
              </w:rPr>
              <w:t>90 – 100</w:t>
            </w:r>
          </w:p>
        </w:tc>
      </w:tr>
      <w:tr w:rsidR="00AE4DBB" w:rsidRPr="006C6CAE" w:rsidTr="00EE0D6C">
        <w:trPr>
          <w:trHeight w:val="50"/>
          <w:jc w:val="center"/>
        </w:trPr>
        <w:tc>
          <w:tcPr>
            <w:tcW w:w="6505" w:type="dxa"/>
            <w:tcMar>
              <w:top w:w="0" w:type="dxa"/>
              <w:left w:w="108" w:type="dxa"/>
              <w:bottom w:w="0" w:type="dxa"/>
              <w:right w:w="108" w:type="dxa"/>
            </w:tcMar>
            <w:vAlign w:val="center"/>
            <w:hideMark/>
          </w:tcPr>
          <w:p w:rsidR="00AE4DBB" w:rsidRPr="006C6CAE" w:rsidRDefault="00AE4DBB" w:rsidP="003A1F0A">
            <w:pPr>
              <w:rPr>
                <w:sz w:val="22"/>
                <w:szCs w:val="22"/>
              </w:rPr>
            </w:pPr>
            <w:r w:rsidRPr="006C6CAE">
              <w:rPr>
                <w:sz w:val="22"/>
                <w:szCs w:val="22"/>
              </w:rPr>
              <w:t>Exceeds the requirements</w:t>
            </w:r>
          </w:p>
        </w:tc>
        <w:tc>
          <w:tcPr>
            <w:tcW w:w="2045" w:type="dxa"/>
            <w:tcMar>
              <w:top w:w="0" w:type="dxa"/>
              <w:left w:w="108" w:type="dxa"/>
              <w:bottom w:w="0" w:type="dxa"/>
              <w:right w:w="108" w:type="dxa"/>
            </w:tcMar>
            <w:vAlign w:val="center"/>
            <w:hideMark/>
          </w:tcPr>
          <w:p w:rsidR="00AE4DBB" w:rsidRPr="006C6CAE" w:rsidRDefault="00AE4DBB" w:rsidP="003A1F0A">
            <w:pPr>
              <w:jc w:val="center"/>
              <w:rPr>
                <w:sz w:val="22"/>
                <w:szCs w:val="22"/>
              </w:rPr>
            </w:pPr>
            <w:r w:rsidRPr="006C6CAE">
              <w:rPr>
                <w:sz w:val="22"/>
                <w:szCs w:val="22"/>
              </w:rPr>
              <w:t xml:space="preserve">80 – 89 </w:t>
            </w:r>
          </w:p>
        </w:tc>
      </w:tr>
      <w:tr w:rsidR="00AE4DBB" w:rsidRPr="006C6CAE" w:rsidTr="00EE0D6C">
        <w:trPr>
          <w:trHeight w:val="50"/>
          <w:jc w:val="center"/>
        </w:trPr>
        <w:tc>
          <w:tcPr>
            <w:tcW w:w="6505" w:type="dxa"/>
            <w:tcMar>
              <w:top w:w="0" w:type="dxa"/>
              <w:left w:w="108" w:type="dxa"/>
              <w:bottom w:w="0" w:type="dxa"/>
              <w:right w:w="108" w:type="dxa"/>
            </w:tcMar>
            <w:vAlign w:val="center"/>
            <w:hideMark/>
          </w:tcPr>
          <w:p w:rsidR="00AE4DBB" w:rsidRPr="006C6CAE" w:rsidRDefault="00AE4DBB" w:rsidP="003A1F0A">
            <w:pPr>
              <w:rPr>
                <w:sz w:val="22"/>
                <w:szCs w:val="22"/>
              </w:rPr>
            </w:pPr>
            <w:r w:rsidRPr="006C6CAE">
              <w:rPr>
                <w:sz w:val="22"/>
                <w:szCs w:val="22"/>
              </w:rPr>
              <w:t>Meets the requirements</w:t>
            </w:r>
          </w:p>
        </w:tc>
        <w:tc>
          <w:tcPr>
            <w:tcW w:w="2045" w:type="dxa"/>
            <w:tcMar>
              <w:top w:w="0" w:type="dxa"/>
              <w:left w:w="108" w:type="dxa"/>
              <w:bottom w:w="0" w:type="dxa"/>
              <w:right w:w="108" w:type="dxa"/>
            </w:tcMar>
            <w:vAlign w:val="center"/>
            <w:hideMark/>
          </w:tcPr>
          <w:p w:rsidR="00AE4DBB" w:rsidRPr="006C6CAE" w:rsidRDefault="00AE4DBB" w:rsidP="003A1F0A">
            <w:pPr>
              <w:jc w:val="center"/>
              <w:rPr>
                <w:sz w:val="22"/>
                <w:szCs w:val="22"/>
              </w:rPr>
            </w:pPr>
            <w:r w:rsidRPr="006C6CAE">
              <w:rPr>
                <w:sz w:val="22"/>
                <w:szCs w:val="22"/>
              </w:rPr>
              <w:t>70 – 79</w:t>
            </w:r>
          </w:p>
        </w:tc>
      </w:tr>
      <w:tr w:rsidR="00AE4DBB" w:rsidRPr="006C6CAE" w:rsidTr="00EE0D6C">
        <w:trPr>
          <w:trHeight w:val="50"/>
          <w:jc w:val="center"/>
        </w:trPr>
        <w:tc>
          <w:tcPr>
            <w:tcW w:w="6505" w:type="dxa"/>
            <w:tcMar>
              <w:top w:w="0" w:type="dxa"/>
              <w:left w:w="108" w:type="dxa"/>
              <w:bottom w:w="0" w:type="dxa"/>
              <w:right w:w="108" w:type="dxa"/>
            </w:tcMar>
            <w:vAlign w:val="center"/>
            <w:hideMark/>
          </w:tcPr>
          <w:p w:rsidR="00AE4DBB" w:rsidRPr="006C6CAE" w:rsidRDefault="00AE4DBB" w:rsidP="003A1F0A">
            <w:pPr>
              <w:rPr>
                <w:sz w:val="22"/>
                <w:szCs w:val="22"/>
              </w:rPr>
            </w:pPr>
            <w:r w:rsidRPr="006C6CAE">
              <w:rPr>
                <w:sz w:val="22"/>
                <w:szCs w:val="22"/>
              </w:rPr>
              <w:t>Partially meets the requirements</w:t>
            </w:r>
          </w:p>
        </w:tc>
        <w:tc>
          <w:tcPr>
            <w:tcW w:w="2045" w:type="dxa"/>
            <w:tcMar>
              <w:top w:w="0" w:type="dxa"/>
              <w:left w:w="108" w:type="dxa"/>
              <w:bottom w:w="0" w:type="dxa"/>
              <w:right w:w="108" w:type="dxa"/>
            </w:tcMar>
            <w:vAlign w:val="center"/>
            <w:hideMark/>
          </w:tcPr>
          <w:p w:rsidR="00AE4DBB" w:rsidRPr="006C6CAE" w:rsidRDefault="00AE4DBB" w:rsidP="003A1F0A">
            <w:pPr>
              <w:jc w:val="center"/>
              <w:rPr>
                <w:sz w:val="22"/>
                <w:szCs w:val="22"/>
              </w:rPr>
            </w:pPr>
            <w:r w:rsidRPr="006C6CAE">
              <w:rPr>
                <w:sz w:val="22"/>
                <w:szCs w:val="22"/>
              </w:rPr>
              <w:t>1 – 69</w:t>
            </w:r>
          </w:p>
        </w:tc>
      </w:tr>
      <w:tr w:rsidR="00AE4DBB" w:rsidRPr="006C6CAE" w:rsidTr="00921CD5">
        <w:trPr>
          <w:trHeight w:hRule="exact" w:val="541"/>
          <w:jc w:val="center"/>
        </w:trPr>
        <w:tc>
          <w:tcPr>
            <w:tcW w:w="6505" w:type="dxa"/>
            <w:tcMar>
              <w:top w:w="0" w:type="dxa"/>
              <w:left w:w="108" w:type="dxa"/>
              <w:bottom w:w="0" w:type="dxa"/>
              <w:right w:w="108" w:type="dxa"/>
            </w:tcMar>
            <w:vAlign w:val="center"/>
            <w:hideMark/>
          </w:tcPr>
          <w:p w:rsidR="00AE4DBB" w:rsidRPr="006C6CAE" w:rsidRDefault="00AE4DBB" w:rsidP="003A1F0A">
            <w:pPr>
              <w:rPr>
                <w:sz w:val="22"/>
                <w:szCs w:val="22"/>
              </w:rPr>
            </w:pPr>
            <w:r w:rsidRPr="006C6CAE">
              <w:rPr>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6C6CAE" w:rsidRDefault="00AE4DBB" w:rsidP="003A1F0A">
            <w:pPr>
              <w:jc w:val="center"/>
              <w:rPr>
                <w:sz w:val="22"/>
                <w:szCs w:val="22"/>
              </w:rPr>
            </w:pPr>
            <w:r w:rsidRPr="006C6CAE">
              <w:rPr>
                <w:sz w:val="22"/>
                <w:szCs w:val="22"/>
              </w:rPr>
              <w:t>0</w:t>
            </w:r>
          </w:p>
        </w:tc>
      </w:tr>
    </w:tbl>
    <w:p w:rsidR="00C25D64" w:rsidRPr="006C6CAE" w:rsidRDefault="00C25D64"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rPr>
      </w:pPr>
    </w:p>
    <w:p w:rsidR="004B579A" w:rsidRPr="00EE0D6C"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r w:rsidRPr="00EE0D6C">
        <w:rPr>
          <w:b/>
          <w:sz w:val="22"/>
          <w:szCs w:val="22"/>
          <w:u w:val="single"/>
        </w:rPr>
        <w:t xml:space="preserve">Financial Evaluation </w:t>
      </w:r>
    </w:p>
    <w:p w:rsidR="00EE0D6C" w:rsidRPr="006C6CAE" w:rsidRDefault="00EE0D6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rPr>
      </w:pPr>
    </w:p>
    <w:p w:rsidR="004B579A" w:rsidRPr="006C6CAE"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Price quotes</w:t>
      </w:r>
      <w:r w:rsidR="00ED7706" w:rsidRPr="006C6CAE">
        <w:rPr>
          <w:sz w:val="22"/>
          <w:szCs w:val="22"/>
        </w:rPr>
        <w:t xml:space="preserve"> </w:t>
      </w:r>
      <w:r w:rsidR="00E237C5" w:rsidRPr="006C6CAE">
        <w:rPr>
          <w:sz w:val="22"/>
          <w:szCs w:val="22"/>
        </w:rPr>
        <w:t xml:space="preserve">will be </w:t>
      </w:r>
      <w:r w:rsidR="00A910EA" w:rsidRPr="006C6CAE">
        <w:rPr>
          <w:sz w:val="22"/>
          <w:szCs w:val="22"/>
        </w:rPr>
        <w:t xml:space="preserve">evaluated </w:t>
      </w:r>
      <w:r w:rsidR="00E237C5" w:rsidRPr="006C6CAE">
        <w:rPr>
          <w:sz w:val="22"/>
          <w:szCs w:val="22"/>
        </w:rPr>
        <w:t xml:space="preserve">only for </w:t>
      </w:r>
      <w:r w:rsidRPr="006C6CAE">
        <w:rPr>
          <w:sz w:val="22"/>
          <w:szCs w:val="22"/>
        </w:rPr>
        <w:t xml:space="preserve">bidders whose technical proposals achieve a minimum score of </w:t>
      </w:r>
      <w:r w:rsidR="00C25D64" w:rsidRPr="006C6CAE">
        <w:rPr>
          <w:sz w:val="22"/>
          <w:szCs w:val="22"/>
        </w:rPr>
        <w:t>70</w:t>
      </w:r>
      <w:r w:rsidRPr="006C6CAE">
        <w:rPr>
          <w:sz w:val="22"/>
          <w:szCs w:val="22"/>
        </w:rPr>
        <w:t xml:space="preserve"> points in the technical evaluation. </w:t>
      </w:r>
    </w:p>
    <w:p w:rsidR="00681659" w:rsidRPr="006C6CAE"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4B579A" w:rsidRPr="006C6CAE"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6C6CAE">
        <w:rPr>
          <w:sz w:val="22"/>
          <w:szCs w:val="22"/>
        </w:rPr>
        <w:t xml:space="preserve">Price </w:t>
      </w:r>
      <w:r w:rsidR="00ED7706" w:rsidRPr="006C6CAE">
        <w:rPr>
          <w:sz w:val="22"/>
          <w:szCs w:val="22"/>
        </w:rPr>
        <w:t xml:space="preserve">quotes </w:t>
      </w:r>
      <w:r w:rsidRPr="006C6CAE">
        <w:rPr>
          <w:sz w:val="22"/>
          <w:szCs w:val="22"/>
        </w:rPr>
        <w:t xml:space="preserve">will be </w:t>
      </w:r>
      <w:r w:rsidR="00E237C5" w:rsidRPr="006C6CAE">
        <w:rPr>
          <w:sz w:val="22"/>
          <w:szCs w:val="22"/>
        </w:rPr>
        <w:t xml:space="preserve">evaluated </w:t>
      </w:r>
      <w:r w:rsidR="00874CE5" w:rsidRPr="006C6CAE">
        <w:rPr>
          <w:sz w:val="22"/>
          <w:szCs w:val="22"/>
        </w:rPr>
        <w:t>based on their responsiveness</w:t>
      </w:r>
      <w:r w:rsidR="00E237C5" w:rsidRPr="006C6CAE">
        <w:rPr>
          <w:sz w:val="22"/>
          <w:szCs w:val="22"/>
        </w:rPr>
        <w:t xml:space="preserve"> to the </w:t>
      </w:r>
      <w:r w:rsidR="00ED7706" w:rsidRPr="006C6CAE">
        <w:rPr>
          <w:sz w:val="22"/>
          <w:szCs w:val="22"/>
        </w:rPr>
        <w:t>price quote form</w:t>
      </w:r>
      <w:r w:rsidR="00E237C5" w:rsidRPr="006C6CAE">
        <w:rPr>
          <w:sz w:val="22"/>
          <w:szCs w:val="22"/>
        </w:rPr>
        <w:t xml:space="preserve">. </w:t>
      </w:r>
      <w:r w:rsidR="003C2D79" w:rsidRPr="006C6CAE">
        <w:rPr>
          <w:sz w:val="22"/>
          <w:szCs w:val="22"/>
        </w:rPr>
        <w:t xml:space="preserve">The maximum number of points for the </w:t>
      </w:r>
      <w:r w:rsidR="00ED7706" w:rsidRPr="006C6CAE">
        <w:rPr>
          <w:sz w:val="22"/>
          <w:szCs w:val="22"/>
        </w:rPr>
        <w:t>price quote</w:t>
      </w:r>
      <w:r w:rsidR="003C2D79" w:rsidRPr="006C6CAE">
        <w:rPr>
          <w:sz w:val="22"/>
          <w:szCs w:val="22"/>
        </w:rPr>
        <w:t xml:space="preserve"> is 100</w:t>
      </w:r>
      <w:r w:rsidRPr="006C6CAE">
        <w:rPr>
          <w:sz w:val="22"/>
          <w:szCs w:val="22"/>
        </w:rPr>
        <w:t xml:space="preserve">, which </w:t>
      </w:r>
      <w:r w:rsidR="003C2D79" w:rsidRPr="006C6CAE">
        <w:rPr>
          <w:sz w:val="22"/>
          <w:szCs w:val="22"/>
        </w:rPr>
        <w:t>will be allocated to th</w:t>
      </w:r>
      <w:r w:rsidR="004B579A" w:rsidRPr="006C6CAE">
        <w:rPr>
          <w:sz w:val="22"/>
          <w:szCs w:val="22"/>
        </w:rPr>
        <w:t>e lowest total price</w:t>
      </w:r>
      <w:r w:rsidR="00442A19" w:rsidRPr="006C6CAE">
        <w:rPr>
          <w:sz w:val="22"/>
          <w:szCs w:val="22"/>
        </w:rPr>
        <w:t xml:space="preserve"> provided in</w:t>
      </w:r>
      <w:r w:rsidR="004B579A" w:rsidRPr="006C6CAE">
        <w:rPr>
          <w:sz w:val="22"/>
          <w:szCs w:val="22"/>
        </w:rPr>
        <w:t xml:space="preserve">. </w:t>
      </w:r>
      <w:r w:rsidR="003C2D79" w:rsidRPr="006C6CAE">
        <w:rPr>
          <w:sz w:val="22"/>
          <w:szCs w:val="22"/>
        </w:rPr>
        <w:t xml:space="preserve">All other </w:t>
      </w:r>
      <w:r w:rsidR="00ED7706" w:rsidRPr="006C6CAE">
        <w:rPr>
          <w:sz w:val="22"/>
          <w:szCs w:val="22"/>
        </w:rPr>
        <w:t>price quotes</w:t>
      </w:r>
      <w:r w:rsidR="003C2D79" w:rsidRPr="006C6CAE">
        <w:rPr>
          <w:sz w:val="22"/>
          <w:szCs w:val="22"/>
        </w:rPr>
        <w:t xml:space="preserve"> </w:t>
      </w:r>
      <w:r w:rsidR="004B579A" w:rsidRPr="006C6CAE">
        <w:rPr>
          <w:sz w:val="22"/>
          <w:szCs w:val="22"/>
        </w:rPr>
        <w:t xml:space="preserve">will </w:t>
      </w:r>
      <w:r w:rsidR="00742A55" w:rsidRPr="006C6CAE">
        <w:rPr>
          <w:sz w:val="22"/>
          <w:szCs w:val="22"/>
        </w:rPr>
        <w:t>receive points in inverse proportion according to the following formula</w:t>
      </w:r>
      <w:r w:rsidR="004B579A" w:rsidRPr="006C6CAE">
        <w:rPr>
          <w:sz w:val="22"/>
          <w:szCs w:val="22"/>
        </w:rPr>
        <w:t>:</w:t>
      </w:r>
    </w:p>
    <w:p w:rsidR="00AE4DBB" w:rsidRPr="006C6CAE"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6C6CAE" w:rsidTr="00874CE5">
        <w:trPr>
          <w:trHeight w:val="319"/>
          <w:jc w:val="center"/>
        </w:trPr>
        <w:tc>
          <w:tcPr>
            <w:tcW w:w="1977" w:type="dxa"/>
            <w:vMerge w:val="restart"/>
            <w:vAlign w:val="center"/>
          </w:tcPr>
          <w:p w:rsidR="004B579A" w:rsidRPr="006C6CAE" w:rsidRDefault="004B579A" w:rsidP="003A1F0A">
            <w:pPr>
              <w:tabs>
                <w:tab w:val="left" w:pos="-1080"/>
              </w:tabs>
              <w:jc w:val="both"/>
              <w:rPr>
                <w:sz w:val="22"/>
                <w:szCs w:val="22"/>
              </w:rPr>
            </w:pPr>
            <w:r w:rsidRPr="006C6CAE">
              <w:rPr>
                <w:sz w:val="22"/>
                <w:szCs w:val="22"/>
              </w:rPr>
              <w:t xml:space="preserve">Financial </w:t>
            </w:r>
            <w:r w:rsidR="00874CE5" w:rsidRPr="006C6CAE">
              <w:rPr>
                <w:sz w:val="22"/>
                <w:szCs w:val="22"/>
              </w:rPr>
              <w:t>s</w:t>
            </w:r>
            <w:r w:rsidRPr="006C6CAE">
              <w:rPr>
                <w:sz w:val="22"/>
                <w:szCs w:val="22"/>
              </w:rPr>
              <w:t>core =</w:t>
            </w:r>
          </w:p>
        </w:tc>
        <w:tc>
          <w:tcPr>
            <w:tcW w:w="2325" w:type="dxa"/>
          </w:tcPr>
          <w:p w:rsidR="004B579A" w:rsidRPr="006C6CAE" w:rsidRDefault="004B579A" w:rsidP="00ED7706">
            <w:pPr>
              <w:tabs>
                <w:tab w:val="left" w:pos="-1080"/>
              </w:tabs>
              <w:jc w:val="center"/>
              <w:rPr>
                <w:sz w:val="22"/>
                <w:szCs w:val="22"/>
              </w:rPr>
            </w:pPr>
            <w:r w:rsidRPr="006C6CAE">
              <w:rPr>
                <w:sz w:val="22"/>
                <w:szCs w:val="22"/>
              </w:rPr>
              <w:t xml:space="preserve">Lowest </w:t>
            </w:r>
            <w:r w:rsidR="00ED7706" w:rsidRPr="006C6CAE">
              <w:rPr>
                <w:sz w:val="22"/>
                <w:szCs w:val="22"/>
              </w:rPr>
              <w:t xml:space="preserve">quote </w:t>
            </w:r>
            <w:r w:rsidRPr="006C6CAE">
              <w:rPr>
                <w:sz w:val="22"/>
                <w:szCs w:val="22"/>
              </w:rPr>
              <w:t>($)</w:t>
            </w:r>
          </w:p>
        </w:tc>
        <w:tc>
          <w:tcPr>
            <w:tcW w:w="2792" w:type="dxa"/>
            <w:vMerge w:val="restart"/>
            <w:vAlign w:val="center"/>
          </w:tcPr>
          <w:p w:rsidR="004B579A" w:rsidRPr="006C6CAE" w:rsidRDefault="004B579A" w:rsidP="003A1F0A">
            <w:pPr>
              <w:tabs>
                <w:tab w:val="left" w:pos="-1080"/>
              </w:tabs>
              <w:jc w:val="both"/>
              <w:rPr>
                <w:sz w:val="22"/>
                <w:szCs w:val="22"/>
              </w:rPr>
            </w:pPr>
            <w:r w:rsidRPr="006C6CAE">
              <w:rPr>
                <w:sz w:val="22"/>
                <w:szCs w:val="22"/>
              </w:rPr>
              <w:t xml:space="preserve">X 100 (Maximum </w:t>
            </w:r>
            <w:r w:rsidR="00874CE5" w:rsidRPr="006C6CAE">
              <w:rPr>
                <w:sz w:val="22"/>
                <w:szCs w:val="22"/>
              </w:rPr>
              <w:t>s</w:t>
            </w:r>
            <w:r w:rsidRPr="006C6CAE">
              <w:rPr>
                <w:sz w:val="22"/>
                <w:szCs w:val="22"/>
              </w:rPr>
              <w:t>core)</w:t>
            </w:r>
          </w:p>
        </w:tc>
      </w:tr>
      <w:tr w:rsidR="004B579A" w:rsidRPr="006C6CAE" w:rsidTr="00874CE5">
        <w:trPr>
          <w:trHeight w:val="170"/>
          <w:jc w:val="center"/>
        </w:trPr>
        <w:tc>
          <w:tcPr>
            <w:tcW w:w="1977" w:type="dxa"/>
            <w:vMerge/>
          </w:tcPr>
          <w:p w:rsidR="004B579A" w:rsidRPr="006C6CAE" w:rsidRDefault="004B579A" w:rsidP="003A1F0A">
            <w:pPr>
              <w:tabs>
                <w:tab w:val="left" w:pos="-1080"/>
              </w:tabs>
              <w:jc w:val="both"/>
              <w:rPr>
                <w:sz w:val="22"/>
                <w:szCs w:val="22"/>
              </w:rPr>
            </w:pPr>
          </w:p>
        </w:tc>
        <w:tc>
          <w:tcPr>
            <w:tcW w:w="2325" w:type="dxa"/>
          </w:tcPr>
          <w:p w:rsidR="004B579A" w:rsidRPr="006C6CAE" w:rsidRDefault="00ED7706" w:rsidP="003A1F0A">
            <w:pPr>
              <w:tabs>
                <w:tab w:val="left" w:pos="-1080"/>
              </w:tabs>
              <w:jc w:val="center"/>
              <w:rPr>
                <w:sz w:val="22"/>
                <w:szCs w:val="22"/>
              </w:rPr>
            </w:pPr>
            <w:r w:rsidRPr="006C6CAE">
              <w:rPr>
                <w:sz w:val="22"/>
                <w:szCs w:val="22"/>
              </w:rPr>
              <w:t xml:space="preserve">Quote </w:t>
            </w:r>
            <w:r w:rsidR="004B579A" w:rsidRPr="006C6CAE">
              <w:rPr>
                <w:sz w:val="22"/>
                <w:szCs w:val="22"/>
              </w:rPr>
              <w:t xml:space="preserve">being </w:t>
            </w:r>
            <w:r w:rsidR="00874CE5" w:rsidRPr="006C6CAE">
              <w:rPr>
                <w:sz w:val="22"/>
                <w:szCs w:val="22"/>
              </w:rPr>
              <w:t>s</w:t>
            </w:r>
            <w:r w:rsidR="004B579A" w:rsidRPr="006C6CAE">
              <w:rPr>
                <w:sz w:val="22"/>
                <w:szCs w:val="22"/>
              </w:rPr>
              <w:t>cored ($)</w:t>
            </w:r>
          </w:p>
        </w:tc>
        <w:tc>
          <w:tcPr>
            <w:tcW w:w="2792" w:type="dxa"/>
            <w:vMerge/>
          </w:tcPr>
          <w:p w:rsidR="004B579A" w:rsidRPr="006C6CAE" w:rsidRDefault="004B579A" w:rsidP="003A1F0A">
            <w:pPr>
              <w:tabs>
                <w:tab w:val="left" w:pos="-1080"/>
              </w:tabs>
              <w:jc w:val="both"/>
              <w:rPr>
                <w:sz w:val="22"/>
                <w:szCs w:val="22"/>
              </w:rPr>
            </w:pPr>
          </w:p>
        </w:tc>
      </w:tr>
    </w:tbl>
    <w:p w:rsidR="00742A55" w:rsidRPr="00EE0D6C"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szCs w:val="22"/>
          <w:u w:val="single"/>
        </w:rPr>
      </w:pPr>
      <w:bookmarkStart w:id="1" w:name="_Toc404007911"/>
      <w:r w:rsidRPr="00EE0D6C">
        <w:rPr>
          <w:szCs w:val="22"/>
          <w:u w:val="single"/>
        </w:rPr>
        <w:t>Total score</w:t>
      </w:r>
      <w:bookmarkEnd w:id="1"/>
    </w:p>
    <w:p w:rsidR="00EE0D6C" w:rsidRPr="00EE0D6C" w:rsidRDefault="00EE0D6C" w:rsidP="00EE0D6C"/>
    <w:p w:rsidR="00742A55" w:rsidRPr="006C6CAE" w:rsidRDefault="00742A55" w:rsidP="00742A55">
      <w:pPr>
        <w:pStyle w:val="ListParagraph"/>
        <w:tabs>
          <w:tab w:val="left" w:pos="851"/>
        </w:tabs>
        <w:overflowPunct/>
        <w:autoSpaceDE/>
        <w:autoSpaceDN/>
        <w:adjustRightInd/>
        <w:spacing w:line="276" w:lineRule="auto"/>
        <w:ind w:left="0"/>
        <w:contextualSpacing/>
        <w:jc w:val="both"/>
        <w:textAlignment w:val="auto"/>
        <w:rPr>
          <w:szCs w:val="22"/>
        </w:rPr>
      </w:pPr>
      <w:r w:rsidRPr="006C6CAE">
        <w:rPr>
          <w:szCs w:val="22"/>
        </w:rPr>
        <w:t xml:space="preserve">The total score for each </w:t>
      </w:r>
      <w:r w:rsidR="00EA2834" w:rsidRPr="006C6CAE">
        <w:rPr>
          <w:szCs w:val="22"/>
        </w:rPr>
        <w:t xml:space="preserve">proposal </w:t>
      </w:r>
      <w:r w:rsidRPr="006C6CAE">
        <w:rPr>
          <w:szCs w:val="22"/>
        </w:rPr>
        <w:t>will be the weighted sum of the technical score and</w:t>
      </w:r>
      <w:r w:rsidR="00874CE5" w:rsidRPr="006C6CAE">
        <w:rPr>
          <w:szCs w:val="22"/>
        </w:rPr>
        <w:t xml:space="preserve"> the</w:t>
      </w:r>
      <w:r w:rsidRPr="006C6CAE">
        <w:rPr>
          <w:szCs w:val="22"/>
        </w:rPr>
        <w:t xml:space="preserve"> financial score.  The maximum total score is 100 points.</w:t>
      </w:r>
    </w:p>
    <w:p w:rsidR="00F5387E" w:rsidRPr="006C6CAE" w:rsidRDefault="00F5387E" w:rsidP="00742A55">
      <w:pPr>
        <w:pStyle w:val="ListParagraph"/>
        <w:tabs>
          <w:tab w:val="left" w:pos="851"/>
        </w:tabs>
        <w:overflowPunct/>
        <w:autoSpaceDE/>
        <w:autoSpaceDN/>
        <w:adjustRightInd/>
        <w:spacing w:line="276" w:lineRule="auto"/>
        <w:ind w:left="0"/>
        <w:contextualSpacing/>
        <w:jc w:val="both"/>
        <w:textAlignment w:val="auto"/>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6C6CAE" w:rsidTr="003A1F0A">
        <w:trPr>
          <w:trHeight w:val="547"/>
          <w:jc w:val="center"/>
        </w:trPr>
        <w:tc>
          <w:tcPr>
            <w:tcW w:w="6523" w:type="dxa"/>
            <w:vAlign w:val="center"/>
          </w:tcPr>
          <w:p w:rsidR="00742A55" w:rsidRPr="006C6CAE" w:rsidRDefault="00742A55" w:rsidP="00EA4742">
            <w:pPr>
              <w:tabs>
                <w:tab w:val="left" w:pos="-1080"/>
              </w:tabs>
              <w:jc w:val="center"/>
              <w:rPr>
                <w:sz w:val="22"/>
                <w:szCs w:val="22"/>
              </w:rPr>
            </w:pPr>
            <w:r w:rsidRPr="006C6CAE">
              <w:rPr>
                <w:sz w:val="22"/>
                <w:szCs w:val="22"/>
              </w:rPr>
              <w:lastRenderedPageBreak/>
              <w:t xml:space="preserve">Total </w:t>
            </w:r>
            <w:r w:rsidR="00874CE5" w:rsidRPr="006C6CAE">
              <w:rPr>
                <w:sz w:val="22"/>
                <w:szCs w:val="22"/>
              </w:rPr>
              <w:t>s</w:t>
            </w:r>
            <w:r w:rsidRPr="006C6CAE">
              <w:rPr>
                <w:sz w:val="22"/>
                <w:szCs w:val="22"/>
              </w:rPr>
              <w:t xml:space="preserve">core = 70% Technical </w:t>
            </w:r>
            <w:r w:rsidR="00874CE5" w:rsidRPr="006C6CAE">
              <w:rPr>
                <w:sz w:val="22"/>
                <w:szCs w:val="22"/>
              </w:rPr>
              <w:t>s</w:t>
            </w:r>
            <w:r w:rsidRPr="006C6CAE">
              <w:rPr>
                <w:sz w:val="22"/>
                <w:szCs w:val="22"/>
              </w:rPr>
              <w:t xml:space="preserve">core + </w:t>
            </w:r>
            <w:r w:rsidR="00F5387E" w:rsidRPr="006C6CAE">
              <w:rPr>
                <w:sz w:val="22"/>
                <w:szCs w:val="22"/>
              </w:rPr>
              <w:t>3</w:t>
            </w:r>
            <w:r w:rsidR="00EA4742" w:rsidRPr="006C6CAE">
              <w:rPr>
                <w:sz w:val="22"/>
                <w:szCs w:val="22"/>
              </w:rPr>
              <w:t>0%</w:t>
            </w:r>
            <w:r w:rsidR="00F5387E" w:rsidRPr="006C6CAE">
              <w:rPr>
                <w:sz w:val="22"/>
                <w:szCs w:val="22"/>
              </w:rPr>
              <w:t xml:space="preserve"> </w:t>
            </w:r>
            <w:r w:rsidRPr="006C6CAE">
              <w:rPr>
                <w:sz w:val="22"/>
                <w:szCs w:val="22"/>
              </w:rPr>
              <w:t xml:space="preserve">Financial </w:t>
            </w:r>
            <w:r w:rsidR="00874CE5" w:rsidRPr="006C6CAE">
              <w:rPr>
                <w:sz w:val="22"/>
                <w:szCs w:val="22"/>
              </w:rPr>
              <w:t>s</w:t>
            </w:r>
            <w:r w:rsidRPr="006C6CAE">
              <w:rPr>
                <w:sz w:val="22"/>
                <w:szCs w:val="22"/>
              </w:rPr>
              <w:t>core</w:t>
            </w:r>
          </w:p>
        </w:tc>
      </w:tr>
    </w:tbl>
    <w:p w:rsidR="000275EF" w:rsidRPr="006C6CAE"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742A55" w:rsidRPr="006C6CAE" w:rsidRDefault="00742A55" w:rsidP="007A1A67">
      <w:pPr>
        <w:pStyle w:val="ListParagraph"/>
        <w:numPr>
          <w:ilvl w:val="0"/>
          <w:numId w:val="27"/>
        </w:numPr>
        <w:jc w:val="both"/>
        <w:rPr>
          <w:b/>
          <w:szCs w:val="22"/>
        </w:rPr>
      </w:pPr>
      <w:r w:rsidRPr="006C6CAE">
        <w:rPr>
          <w:b/>
          <w:szCs w:val="22"/>
        </w:rPr>
        <w:t xml:space="preserve">Award Criteria </w:t>
      </w:r>
    </w:p>
    <w:p w:rsidR="00742A55" w:rsidRPr="006C6CAE" w:rsidRDefault="005F3947" w:rsidP="000275EF">
      <w:pPr>
        <w:pStyle w:val="letter"/>
        <w:jc w:val="both"/>
        <w:rPr>
          <w:sz w:val="22"/>
          <w:szCs w:val="22"/>
        </w:rPr>
      </w:pPr>
      <w:r w:rsidRPr="006C6CAE">
        <w:rPr>
          <w:sz w:val="22"/>
          <w:szCs w:val="22"/>
        </w:rPr>
        <w:t xml:space="preserve">In case of a satisfactory result from the evaluation process, </w:t>
      </w:r>
      <w:r w:rsidR="00C71A28" w:rsidRPr="006C6CAE">
        <w:rPr>
          <w:sz w:val="22"/>
          <w:szCs w:val="22"/>
        </w:rPr>
        <w:t xml:space="preserve">UNFPA </w:t>
      </w:r>
      <w:r w:rsidRPr="006C6CAE">
        <w:rPr>
          <w:sz w:val="22"/>
          <w:szCs w:val="22"/>
        </w:rPr>
        <w:t>intends to</w:t>
      </w:r>
      <w:r w:rsidR="00C71A28" w:rsidRPr="006C6CAE">
        <w:rPr>
          <w:sz w:val="22"/>
          <w:szCs w:val="22"/>
        </w:rPr>
        <w:t xml:space="preserve"> award a Professional Service Contract </w:t>
      </w:r>
      <w:r w:rsidR="000D2C11" w:rsidRPr="006C6CAE">
        <w:rPr>
          <w:sz w:val="22"/>
          <w:szCs w:val="22"/>
        </w:rPr>
        <w:t>on a fixed-cost basis</w:t>
      </w:r>
      <w:r w:rsidR="00EA4742" w:rsidRPr="006C6CAE">
        <w:rPr>
          <w:sz w:val="22"/>
          <w:szCs w:val="22"/>
        </w:rPr>
        <w:t xml:space="preserve"> </w:t>
      </w:r>
      <w:r w:rsidR="00742A55" w:rsidRPr="006C6CAE">
        <w:rPr>
          <w:sz w:val="22"/>
          <w:szCs w:val="22"/>
        </w:rPr>
        <w:t xml:space="preserve">to the </w:t>
      </w:r>
      <w:r w:rsidR="000275EF" w:rsidRPr="006C6CAE">
        <w:rPr>
          <w:sz w:val="22"/>
          <w:szCs w:val="22"/>
        </w:rPr>
        <w:t xml:space="preserve">Bidder(s) that obtain </w:t>
      </w:r>
      <w:r w:rsidR="00742A55" w:rsidRPr="006C6CAE">
        <w:rPr>
          <w:sz w:val="22"/>
          <w:szCs w:val="22"/>
        </w:rPr>
        <w:t xml:space="preserve">the highest </w:t>
      </w:r>
      <w:r w:rsidR="00FC276E" w:rsidRPr="006C6CAE">
        <w:rPr>
          <w:sz w:val="22"/>
          <w:szCs w:val="22"/>
        </w:rPr>
        <w:t xml:space="preserve">total </w:t>
      </w:r>
      <w:r w:rsidR="00742A55" w:rsidRPr="006C6CAE">
        <w:rPr>
          <w:sz w:val="22"/>
          <w:szCs w:val="22"/>
        </w:rPr>
        <w:t>score</w:t>
      </w:r>
      <w:r w:rsidR="00B76DFF" w:rsidRPr="006C6CAE">
        <w:rPr>
          <w:sz w:val="22"/>
          <w:szCs w:val="22"/>
        </w:rPr>
        <w:t>.</w:t>
      </w:r>
    </w:p>
    <w:p w:rsidR="0002021E" w:rsidRPr="006C6CAE" w:rsidRDefault="0002021E" w:rsidP="00E66555">
      <w:pPr>
        <w:rPr>
          <w:sz w:val="22"/>
          <w:szCs w:val="22"/>
        </w:rPr>
      </w:pPr>
    </w:p>
    <w:p w:rsidR="0002021E" w:rsidRPr="006C6CAE" w:rsidRDefault="0002021E" w:rsidP="007A1A67">
      <w:pPr>
        <w:pStyle w:val="ListParagraph"/>
        <w:numPr>
          <w:ilvl w:val="0"/>
          <w:numId w:val="27"/>
        </w:numPr>
        <w:jc w:val="both"/>
        <w:rPr>
          <w:b/>
          <w:szCs w:val="22"/>
        </w:rPr>
      </w:pPr>
      <w:r w:rsidRPr="006C6CAE">
        <w:rPr>
          <w:b/>
          <w:szCs w:val="22"/>
        </w:rPr>
        <w:t xml:space="preserve">Right to Vary Requirements at Time of Award </w:t>
      </w:r>
    </w:p>
    <w:p w:rsidR="0002021E" w:rsidRPr="006C6CAE"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6C6CAE">
        <w:rPr>
          <w:szCs w:val="22"/>
        </w:rPr>
        <w:t xml:space="preserve">UNFPA reserves the right at the time of award of </w:t>
      </w:r>
      <w:r w:rsidR="00ED7706" w:rsidRPr="006C6CAE">
        <w:rPr>
          <w:szCs w:val="22"/>
        </w:rPr>
        <w:t xml:space="preserve">contract </w:t>
      </w:r>
      <w:r w:rsidRPr="006C6CAE">
        <w:rPr>
          <w:szCs w:val="22"/>
        </w:rPr>
        <w:t xml:space="preserve">to increase or decrease by up to 20% the volume of services specified in this </w:t>
      </w:r>
      <w:r w:rsidR="005F5A55" w:rsidRPr="006C6CAE">
        <w:rPr>
          <w:szCs w:val="22"/>
        </w:rPr>
        <w:t xml:space="preserve">RFQ </w:t>
      </w:r>
      <w:r w:rsidRPr="006C6CAE">
        <w:rPr>
          <w:szCs w:val="22"/>
        </w:rPr>
        <w:t xml:space="preserve">without any change in </w:t>
      </w:r>
      <w:r w:rsidR="00EF19DC" w:rsidRPr="006C6CAE">
        <w:rPr>
          <w:szCs w:val="22"/>
        </w:rPr>
        <w:t xml:space="preserve">unit </w:t>
      </w:r>
      <w:r w:rsidRPr="006C6CAE">
        <w:rPr>
          <w:szCs w:val="22"/>
        </w:rPr>
        <w:t>price</w:t>
      </w:r>
      <w:r w:rsidR="00EF19DC" w:rsidRPr="006C6CAE">
        <w:rPr>
          <w:szCs w:val="22"/>
        </w:rPr>
        <w:t>s</w:t>
      </w:r>
      <w:r w:rsidRPr="006C6CAE">
        <w:rPr>
          <w:szCs w:val="22"/>
        </w:rPr>
        <w:t xml:space="preserve"> or other terms and conditions.</w:t>
      </w:r>
    </w:p>
    <w:p w:rsidR="0002021E" w:rsidRPr="006C6CA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02021E" w:rsidRPr="006C6CAE" w:rsidRDefault="0002021E" w:rsidP="007A1A67">
      <w:pPr>
        <w:pStyle w:val="ListParagraph"/>
        <w:numPr>
          <w:ilvl w:val="0"/>
          <w:numId w:val="27"/>
        </w:numPr>
        <w:jc w:val="both"/>
        <w:rPr>
          <w:b/>
          <w:szCs w:val="22"/>
        </w:rPr>
      </w:pPr>
      <w:r w:rsidRPr="006C6CAE">
        <w:rPr>
          <w:b/>
          <w:szCs w:val="22"/>
        </w:rPr>
        <w:t>Payment Terms</w:t>
      </w:r>
    </w:p>
    <w:p w:rsidR="0002021E" w:rsidRPr="006C6CAE"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6C6CAE">
        <w:rPr>
          <w:szCs w:val="22"/>
        </w:rPr>
        <w:t xml:space="preserve">UNFPA payment terms </w:t>
      </w:r>
      <w:r w:rsidR="000275EF" w:rsidRPr="006C6CAE">
        <w:rPr>
          <w:szCs w:val="22"/>
        </w:rPr>
        <w:t xml:space="preserve">are net 30 </w:t>
      </w:r>
      <w:r w:rsidR="005F5A55" w:rsidRPr="006C6CAE">
        <w:rPr>
          <w:szCs w:val="22"/>
        </w:rPr>
        <w:t xml:space="preserve">days </w:t>
      </w:r>
      <w:r w:rsidR="000275EF" w:rsidRPr="006C6CAE">
        <w:rPr>
          <w:szCs w:val="22"/>
        </w:rPr>
        <w:t>upon receipt of invoice and delivery/acceptance of the milestone deliverables linked to payment as specified in the contract.</w:t>
      </w:r>
    </w:p>
    <w:p w:rsidR="0002021E" w:rsidRPr="006C6CAE" w:rsidRDefault="0002021E" w:rsidP="00E66555">
      <w:pPr>
        <w:pStyle w:val="ListParagraph"/>
        <w:tabs>
          <w:tab w:val="left" w:pos="851"/>
        </w:tabs>
        <w:overflowPunct/>
        <w:autoSpaceDE/>
        <w:autoSpaceDN/>
        <w:adjustRightInd/>
        <w:spacing w:line="276" w:lineRule="auto"/>
        <w:ind w:left="0"/>
        <w:contextualSpacing/>
        <w:jc w:val="both"/>
        <w:textAlignment w:val="auto"/>
        <w:rPr>
          <w:szCs w:val="22"/>
        </w:rPr>
      </w:pPr>
    </w:p>
    <w:p w:rsidR="0002021E" w:rsidRPr="006C6CAE" w:rsidRDefault="00685FC9" w:rsidP="007A1A67">
      <w:pPr>
        <w:pStyle w:val="ListParagraph"/>
        <w:numPr>
          <w:ilvl w:val="0"/>
          <w:numId w:val="27"/>
        </w:numPr>
        <w:jc w:val="both"/>
        <w:rPr>
          <w:b/>
          <w:szCs w:val="22"/>
        </w:rPr>
      </w:pPr>
      <w:hyperlink r:id="rId11" w:anchor="FraudCorruption" w:history="1">
        <w:r w:rsidR="00FD484C" w:rsidRPr="006C6CAE">
          <w:rPr>
            <w:b/>
            <w:szCs w:val="22"/>
          </w:rPr>
          <w:t>Fraud and Corruption</w:t>
        </w:r>
      </w:hyperlink>
    </w:p>
    <w:p w:rsidR="0002021E" w:rsidRPr="006C6CAE" w:rsidRDefault="0002021E" w:rsidP="0002021E">
      <w:pPr>
        <w:pStyle w:val="ListParagraph"/>
        <w:overflowPunct/>
        <w:autoSpaceDE/>
        <w:autoSpaceDN/>
        <w:adjustRightInd/>
        <w:spacing w:line="276" w:lineRule="auto"/>
        <w:ind w:left="0"/>
        <w:contextualSpacing/>
        <w:jc w:val="both"/>
        <w:textAlignment w:val="auto"/>
        <w:rPr>
          <w:szCs w:val="22"/>
        </w:rPr>
      </w:pPr>
      <w:r w:rsidRPr="006C6CAE">
        <w:rPr>
          <w:szCs w:val="22"/>
        </w:rPr>
        <w:t xml:space="preserve">UNFPA is committed to preventing, identifying, and addressing all acts of fraud against UNFPA, as well as against third parties involved in UNFPA activities. UNFPA’s </w:t>
      </w:r>
      <w:r w:rsidR="00157F80" w:rsidRPr="006C6CAE">
        <w:rPr>
          <w:szCs w:val="22"/>
        </w:rPr>
        <w:t>p</w:t>
      </w:r>
      <w:r w:rsidRPr="006C6CAE">
        <w:rPr>
          <w:szCs w:val="22"/>
        </w:rPr>
        <w:t>olicy regarding fraud and corruption is available</w:t>
      </w:r>
      <w:r w:rsidR="00157F80" w:rsidRPr="006C6CAE">
        <w:rPr>
          <w:szCs w:val="22"/>
        </w:rPr>
        <w:t xml:space="preserve"> here:</w:t>
      </w:r>
      <w:r w:rsidR="00681659" w:rsidRPr="006C6CAE">
        <w:rPr>
          <w:szCs w:val="22"/>
        </w:rPr>
        <w:t xml:space="preserve"> </w:t>
      </w:r>
      <w:hyperlink r:id="rId12" w:anchor="overlay-context=node/10356/draft" w:history="1">
        <w:r w:rsidRPr="006C6CAE">
          <w:rPr>
            <w:rStyle w:val="Hyperlink"/>
            <w:szCs w:val="22"/>
          </w:rPr>
          <w:t>Fraud Policy</w:t>
        </w:r>
      </w:hyperlink>
      <w:r w:rsidRPr="006C6CAE">
        <w:rPr>
          <w:szCs w:val="22"/>
        </w:rPr>
        <w:t xml:space="preserve">. Submission of </w:t>
      </w:r>
      <w:r w:rsidR="00157F80" w:rsidRPr="006C6CAE">
        <w:rPr>
          <w:szCs w:val="22"/>
        </w:rPr>
        <w:t xml:space="preserve">a </w:t>
      </w:r>
      <w:r w:rsidRPr="006C6CAE">
        <w:rPr>
          <w:szCs w:val="22"/>
        </w:rPr>
        <w:t xml:space="preserve">proposal implies that the Bidder is aware of this </w:t>
      </w:r>
      <w:r w:rsidR="00337189" w:rsidRPr="006C6CAE">
        <w:rPr>
          <w:szCs w:val="22"/>
        </w:rPr>
        <w:t>p</w:t>
      </w:r>
      <w:r w:rsidRPr="006C6CAE">
        <w:rPr>
          <w:szCs w:val="22"/>
        </w:rPr>
        <w:t xml:space="preserve">olicy. </w:t>
      </w:r>
    </w:p>
    <w:p w:rsidR="00F12D3C" w:rsidRPr="006C6CAE" w:rsidRDefault="00F12D3C" w:rsidP="00F12D3C">
      <w:pPr>
        <w:spacing w:line="276" w:lineRule="auto"/>
        <w:contextualSpacing/>
        <w:jc w:val="both"/>
        <w:rPr>
          <w:sz w:val="22"/>
          <w:szCs w:val="22"/>
          <w:lang w:eastAsia="en-GB"/>
        </w:rPr>
      </w:pPr>
    </w:p>
    <w:p w:rsidR="00F12D3C" w:rsidRPr="006C6CAE" w:rsidRDefault="00F12D3C" w:rsidP="00F12D3C">
      <w:pPr>
        <w:spacing w:line="276" w:lineRule="auto"/>
        <w:contextualSpacing/>
        <w:jc w:val="both"/>
        <w:rPr>
          <w:sz w:val="22"/>
          <w:szCs w:val="22"/>
          <w:lang w:eastAsia="en-GB"/>
        </w:rPr>
      </w:pPr>
      <w:r w:rsidRPr="006C6CAE">
        <w:rPr>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6C6CAE">
        <w:rPr>
          <w:sz w:val="22"/>
          <w:szCs w:val="22"/>
          <w:lang w:eastAsia="en-GB"/>
        </w:rPr>
        <w:t>representatives</w:t>
      </w:r>
      <w:proofErr w:type="gramEnd"/>
      <w:r w:rsidRPr="006C6CAE">
        <w:rPr>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6C6CAE" w:rsidRDefault="00F12D3C" w:rsidP="0002021E">
      <w:pPr>
        <w:spacing w:line="276" w:lineRule="auto"/>
        <w:contextualSpacing/>
        <w:jc w:val="both"/>
        <w:rPr>
          <w:sz w:val="22"/>
          <w:szCs w:val="22"/>
        </w:rPr>
      </w:pPr>
    </w:p>
    <w:p w:rsidR="001E28CD" w:rsidRPr="006C6CAE" w:rsidRDefault="001E28CD" w:rsidP="001E28CD">
      <w:pPr>
        <w:spacing w:line="276" w:lineRule="auto"/>
        <w:contextualSpacing/>
        <w:jc w:val="both"/>
        <w:rPr>
          <w:rStyle w:val="Hyperlink"/>
          <w:sz w:val="22"/>
          <w:szCs w:val="22"/>
        </w:rPr>
      </w:pPr>
      <w:r w:rsidRPr="006C6CAE">
        <w:rPr>
          <w:sz w:val="22"/>
          <w:szCs w:val="22"/>
        </w:rPr>
        <w:t xml:space="preserve">A confidential Anti-Fraud Hotline is available to any Bidder to report suspicious fraudulent activities at </w:t>
      </w:r>
      <w:hyperlink r:id="rId13" w:history="1">
        <w:r w:rsidRPr="006C6CAE">
          <w:rPr>
            <w:rStyle w:val="Hyperlink"/>
            <w:sz w:val="22"/>
            <w:szCs w:val="22"/>
          </w:rPr>
          <w:t>UNFPA Investigation Hotline</w:t>
        </w:r>
      </w:hyperlink>
      <w:r w:rsidRPr="006C6CAE">
        <w:rPr>
          <w:rStyle w:val="Hyperlink"/>
          <w:sz w:val="22"/>
          <w:szCs w:val="22"/>
        </w:rPr>
        <w:t>.</w:t>
      </w:r>
    </w:p>
    <w:p w:rsidR="001E28CD" w:rsidRPr="006C6CA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02021E" w:rsidRPr="006C6CAE" w:rsidRDefault="0002021E" w:rsidP="007A1A67">
      <w:pPr>
        <w:pStyle w:val="ListParagraph"/>
        <w:numPr>
          <w:ilvl w:val="0"/>
          <w:numId w:val="27"/>
        </w:numPr>
        <w:jc w:val="both"/>
        <w:rPr>
          <w:b/>
          <w:szCs w:val="22"/>
        </w:rPr>
      </w:pPr>
      <w:r w:rsidRPr="006C6CAE">
        <w:rPr>
          <w:b/>
          <w:szCs w:val="22"/>
        </w:rPr>
        <w:t xml:space="preserve">Zero </w:t>
      </w:r>
      <w:r w:rsidR="00141C76" w:rsidRPr="006C6CAE">
        <w:rPr>
          <w:b/>
          <w:szCs w:val="22"/>
        </w:rPr>
        <w:t>Tolerance</w:t>
      </w:r>
    </w:p>
    <w:p w:rsidR="000219BB" w:rsidRPr="006C6CAE" w:rsidRDefault="0002021E" w:rsidP="000219BB">
      <w:pPr>
        <w:jc w:val="both"/>
        <w:rPr>
          <w:sz w:val="22"/>
          <w:szCs w:val="22"/>
          <w:lang w:eastAsia="en-GB"/>
        </w:rPr>
      </w:pPr>
      <w:r w:rsidRPr="006C6CAE">
        <w:rPr>
          <w:sz w:val="22"/>
          <w:szCs w:val="22"/>
          <w:lang w:eastAsia="en-GB"/>
        </w:rPr>
        <w:t>UNFPA has adopted a zero</w:t>
      </w:r>
      <w:r w:rsidR="00157F80" w:rsidRPr="006C6CAE">
        <w:rPr>
          <w:sz w:val="22"/>
          <w:szCs w:val="22"/>
          <w:lang w:eastAsia="en-GB"/>
        </w:rPr>
        <w:t>-</w:t>
      </w:r>
      <w:r w:rsidRPr="006C6CAE">
        <w:rPr>
          <w:sz w:val="22"/>
          <w:szCs w:val="22"/>
          <w:lang w:eastAsia="en-GB"/>
        </w:rPr>
        <w:t xml:space="preserve">tolerance policy on gifts and hospitality. </w:t>
      </w:r>
      <w:r w:rsidR="00157F80" w:rsidRPr="006C6CAE">
        <w:rPr>
          <w:sz w:val="22"/>
          <w:szCs w:val="22"/>
          <w:lang w:eastAsia="en-GB"/>
        </w:rPr>
        <w:t xml:space="preserve">Suppliers </w:t>
      </w:r>
      <w:r w:rsidRPr="006C6CAE">
        <w:rPr>
          <w:sz w:val="22"/>
          <w:szCs w:val="22"/>
          <w:lang w:eastAsia="en-GB"/>
        </w:rPr>
        <w:t xml:space="preserve">are therefore requested not to send gifts or offer hospitality to UNFPA personnel. </w:t>
      </w:r>
      <w:r w:rsidR="00157F80" w:rsidRPr="006C6CAE">
        <w:rPr>
          <w:sz w:val="22"/>
          <w:szCs w:val="22"/>
          <w:lang w:eastAsia="en-GB"/>
        </w:rPr>
        <w:t xml:space="preserve">Further details on this policy are available here: </w:t>
      </w:r>
      <w:hyperlink r:id="rId14" w:anchor="ZeroTolerance" w:history="1">
        <w:r w:rsidR="000219BB" w:rsidRPr="006C6CAE">
          <w:rPr>
            <w:rStyle w:val="Hyperlink"/>
            <w:sz w:val="22"/>
            <w:szCs w:val="22"/>
            <w:lang w:eastAsia="en-GB"/>
          </w:rPr>
          <w:t>Zero Tolerance Policy</w:t>
        </w:r>
      </w:hyperlink>
      <w:r w:rsidR="000219BB" w:rsidRPr="006C6CAE">
        <w:rPr>
          <w:sz w:val="22"/>
          <w:szCs w:val="22"/>
          <w:lang w:eastAsia="en-GB"/>
        </w:rPr>
        <w:t xml:space="preserve">. </w:t>
      </w:r>
    </w:p>
    <w:p w:rsidR="000219BB" w:rsidRPr="006C6CAE" w:rsidRDefault="000219BB" w:rsidP="000219BB">
      <w:pPr>
        <w:jc w:val="both"/>
        <w:rPr>
          <w:b/>
          <w:sz w:val="22"/>
          <w:szCs w:val="22"/>
          <w:u w:val="single"/>
        </w:rPr>
      </w:pPr>
    </w:p>
    <w:p w:rsidR="005F3947" w:rsidRPr="006C6CAE" w:rsidRDefault="001E28CD" w:rsidP="005F3947">
      <w:pPr>
        <w:pStyle w:val="ListParagraph"/>
        <w:numPr>
          <w:ilvl w:val="0"/>
          <w:numId w:val="27"/>
        </w:numPr>
        <w:jc w:val="both"/>
        <w:rPr>
          <w:b/>
          <w:szCs w:val="22"/>
        </w:rPr>
      </w:pPr>
      <w:r w:rsidRPr="006C6CAE">
        <w:rPr>
          <w:b/>
          <w:szCs w:val="22"/>
        </w:rPr>
        <w:t>RFQ Protest</w:t>
      </w:r>
    </w:p>
    <w:p w:rsidR="00FE36A8" w:rsidRPr="006C6CAE" w:rsidRDefault="00FE36A8" w:rsidP="005F3947">
      <w:pPr>
        <w:pStyle w:val="ListParagraph"/>
        <w:ind w:left="0"/>
        <w:jc w:val="both"/>
        <w:rPr>
          <w:b/>
          <w:szCs w:val="22"/>
        </w:rPr>
      </w:pPr>
      <w:r w:rsidRPr="006C6CAE">
        <w:rPr>
          <w:szCs w:val="22"/>
        </w:rPr>
        <w:t xml:space="preserve">Bidder(s) perceiving that they have been unjustly or unfairly treated in connection with a solicitation, evaluation, or award of a contract may submit a complaint to the UNFPA Head of the Business Unit </w:t>
      </w:r>
      <w:r w:rsidR="00EA4742" w:rsidRPr="006C6CAE">
        <w:rPr>
          <w:szCs w:val="22"/>
        </w:rPr>
        <w:t xml:space="preserve">Kaori Ishikawa, </w:t>
      </w:r>
      <w:r w:rsidRPr="006C6CAE">
        <w:rPr>
          <w:szCs w:val="22"/>
        </w:rPr>
        <w:t xml:space="preserve">Head of </w:t>
      </w:r>
      <w:r w:rsidR="00EA4742" w:rsidRPr="006C6CAE">
        <w:rPr>
          <w:szCs w:val="22"/>
        </w:rPr>
        <w:t xml:space="preserve">office </w:t>
      </w:r>
      <w:r w:rsidRPr="006C6CAE">
        <w:rPr>
          <w:szCs w:val="22"/>
        </w:rPr>
        <w:t xml:space="preserve">at </w:t>
      </w:r>
      <w:hyperlink r:id="rId15" w:history="1">
        <w:r w:rsidR="00EA4742" w:rsidRPr="006C6CAE">
          <w:rPr>
            <w:rStyle w:val="Hyperlink"/>
            <w:szCs w:val="22"/>
          </w:rPr>
          <w:t>kishikawa@unfpa.org</w:t>
        </w:r>
      </w:hyperlink>
      <w:r w:rsidRPr="006C6CAE">
        <w:rPr>
          <w:szCs w:val="22"/>
        </w:rPr>
        <w:t xml:space="preserve">. Should the supplier be unsatisfied with the reply provided by the UNFPA Head of the Business Unit, the supplier may contact the Chief, Procurement Services Branch at </w:t>
      </w:r>
      <w:hyperlink r:id="rId16" w:history="1">
        <w:r w:rsidRPr="006C6CAE">
          <w:rPr>
            <w:rStyle w:val="Hyperlink"/>
            <w:szCs w:val="22"/>
          </w:rPr>
          <w:t>procurement@unfpa.org</w:t>
        </w:r>
      </w:hyperlink>
      <w:r w:rsidRPr="006C6CAE">
        <w:rPr>
          <w:szCs w:val="22"/>
        </w:rPr>
        <w:t>.</w:t>
      </w:r>
      <w:bookmarkStart w:id="2" w:name="_Toc368998656"/>
    </w:p>
    <w:bookmarkEnd w:id="2"/>
    <w:p w:rsidR="001E28CD" w:rsidRPr="006C6CA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02021E" w:rsidRPr="006C6CAE" w:rsidRDefault="0002021E" w:rsidP="007A1A67">
      <w:pPr>
        <w:pStyle w:val="ListParagraph"/>
        <w:numPr>
          <w:ilvl w:val="0"/>
          <w:numId w:val="27"/>
        </w:numPr>
        <w:jc w:val="both"/>
        <w:rPr>
          <w:b/>
          <w:szCs w:val="22"/>
        </w:rPr>
      </w:pPr>
      <w:r w:rsidRPr="006C6CAE">
        <w:rPr>
          <w:b/>
          <w:szCs w:val="22"/>
        </w:rPr>
        <w:t>Disclaimer</w:t>
      </w:r>
    </w:p>
    <w:p w:rsidR="007A1A67" w:rsidRPr="006C6CAE" w:rsidRDefault="007A1A67" w:rsidP="007A1A67">
      <w:pPr>
        <w:pStyle w:val="ListParagraph"/>
        <w:tabs>
          <w:tab w:val="left" w:pos="851"/>
        </w:tabs>
        <w:overflowPunct/>
        <w:autoSpaceDE/>
        <w:autoSpaceDN/>
        <w:adjustRightInd/>
        <w:spacing w:line="276" w:lineRule="auto"/>
        <w:ind w:left="0"/>
        <w:contextualSpacing/>
        <w:jc w:val="both"/>
        <w:textAlignment w:val="auto"/>
        <w:rPr>
          <w:szCs w:val="22"/>
        </w:rPr>
      </w:pPr>
      <w:r w:rsidRPr="006C6CAE">
        <w:rPr>
          <w:szCs w:val="22"/>
        </w:rPr>
        <w:t>Should any of the links in this RFQ document be unavailable or inaccessible for any reason, bidders can contact the Procurement Officer in charge of the procurement to request for them to share a PDF version of such document(s).</w:t>
      </w:r>
    </w:p>
    <w:p w:rsidR="006F59E9" w:rsidRPr="006C6CAE" w:rsidRDefault="006F59E9" w:rsidP="006F59E9">
      <w:pPr>
        <w:pStyle w:val="Caption"/>
        <w:rPr>
          <w:caps/>
          <w:sz w:val="26"/>
          <w:szCs w:val="26"/>
        </w:rPr>
      </w:pPr>
      <w:r w:rsidRPr="006C6CAE">
        <w:rPr>
          <w:szCs w:val="22"/>
        </w:rPr>
        <w:br w:type="page"/>
      </w:r>
      <w:r w:rsidR="00A35F7A" w:rsidRPr="006C6CAE">
        <w:rPr>
          <w:szCs w:val="22"/>
        </w:rPr>
        <w:lastRenderedPageBreak/>
        <w:t xml:space="preserve">PRICE </w:t>
      </w:r>
      <w:r w:rsidRPr="006C6CAE">
        <w:rPr>
          <w:caps/>
          <w:sz w:val="26"/>
          <w:szCs w:val="26"/>
        </w:rPr>
        <w:t>Quotation Form</w:t>
      </w:r>
    </w:p>
    <w:p w:rsidR="006F59E9" w:rsidRPr="006C6CAE" w:rsidRDefault="006F59E9" w:rsidP="006F59E9">
      <w:pPr>
        <w:rPr>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6C6CAE" w:rsidTr="003A1F0A">
        <w:tc>
          <w:tcPr>
            <w:tcW w:w="3708" w:type="dxa"/>
          </w:tcPr>
          <w:p w:rsidR="006F59E9" w:rsidRPr="006C6CAE" w:rsidRDefault="006F59E9" w:rsidP="003A1F0A">
            <w:pPr>
              <w:rPr>
                <w:b/>
                <w:bCs/>
                <w:sz w:val="22"/>
              </w:rPr>
            </w:pPr>
            <w:r w:rsidRPr="006C6CAE">
              <w:rPr>
                <w:b/>
                <w:bCs/>
                <w:sz w:val="22"/>
              </w:rPr>
              <w:t>Name of Bidder:</w:t>
            </w:r>
          </w:p>
        </w:tc>
        <w:tc>
          <w:tcPr>
            <w:tcW w:w="4814" w:type="dxa"/>
            <w:vAlign w:val="center"/>
          </w:tcPr>
          <w:p w:rsidR="006F59E9" w:rsidRPr="006C6CAE" w:rsidRDefault="006F59E9" w:rsidP="003A1F0A">
            <w:pPr>
              <w:jc w:val="center"/>
              <w:rPr>
                <w:bCs/>
                <w:sz w:val="22"/>
              </w:rPr>
            </w:pPr>
          </w:p>
        </w:tc>
      </w:tr>
      <w:tr w:rsidR="000275EF" w:rsidRPr="006C6CAE" w:rsidTr="003A1F0A">
        <w:tc>
          <w:tcPr>
            <w:tcW w:w="3708" w:type="dxa"/>
          </w:tcPr>
          <w:p w:rsidR="000275EF" w:rsidRPr="006C6CAE" w:rsidRDefault="000275EF" w:rsidP="003A1F0A">
            <w:pPr>
              <w:rPr>
                <w:b/>
                <w:bCs/>
                <w:sz w:val="22"/>
              </w:rPr>
            </w:pPr>
            <w:r w:rsidRPr="006C6CAE">
              <w:rPr>
                <w:b/>
                <w:bCs/>
                <w:sz w:val="22"/>
              </w:rPr>
              <w:t xml:space="preserve">Date of the </w:t>
            </w:r>
            <w:r w:rsidR="001A7E57" w:rsidRPr="006C6CAE">
              <w:rPr>
                <w:b/>
                <w:bCs/>
                <w:sz w:val="22"/>
              </w:rPr>
              <w:t>q</w:t>
            </w:r>
            <w:r w:rsidRPr="006C6CAE">
              <w:rPr>
                <w:b/>
                <w:bCs/>
                <w:sz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6C6CAE" w:rsidRDefault="000275EF" w:rsidP="000275EF">
                <w:pPr>
                  <w:jc w:val="center"/>
                  <w:rPr>
                    <w:bCs/>
                    <w:sz w:val="22"/>
                    <w:szCs w:val="22"/>
                  </w:rPr>
                </w:pPr>
                <w:r w:rsidRPr="006C6CAE">
                  <w:rPr>
                    <w:rStyle w:val="PlaceholderText"/>
                    <w:sz w:val="22"/>
                    <w:szCs w:val="22"/>
                  </w:rPr>
                  <w:t>Click here to enter a date.</w:t>
                </w:r>
              </w:p>
            </w:tc>
          </w:sdtContent>
        </w:sdt>
      </w:tr>
      <w:tr w:rsidR="006F59E9" w:rsidRPr="006C6CAE" w:rsidTr="003A1F0A">
        <w:tc>
          <w:tcPr>
            <w:tcW w:w="3708" w:type="dxa"/>
          </w:tcPr>
          <w:p w:rsidR="006F59E9" w:rsidRPr="006C6CAE" w:rsidRDefault="006F59E9" w:rsidP="003A1F0A">
            <w:pPr>
              <w:rPr>
                <w:b/>
                <w:bCs/>
                <w:sz w:val="22"/>
              </w:rPr>
            </w:pPr>
            <w:r w:rsidRPr="006C6CAE">
              <w:rPr>
                <w:b/>
                <w:bCs/>
                <w:sz w:val="22"/>
              </w:rPr>
              <w:t xml:space="preserve">Request for </w:t>
            </w:r>
            <w:r w:rsidR="001A7E57" w:rsidRPr="006C6CAE">
              <w:rPr>
                <w:b/>
                <w:bCs/>
                <w:sz w:val="22"/>
              </w:rPr>
              <w:t>q</w:t>
            </w:r>
            <w:r w:rsidRPr="006C6CAE">
              <w:rPr>
                <w:b/>
                <w:bCs/>
                <w:sz w:val="22"/>
              </w:rPr>
              <w:t>uotation Nº:</w:t>
            </w:r>
          </w:p>
        </w:tc>
        <w:tc>
          <w:tcPr>
            <w:tcW w:w="4814" w:type="dxa"/>
            <w:vAlign w:val="center"/>
          </w:tcPr>
          <w:p w:rsidR="006F59E9" w:rsidRPr="006C6CAE" w:rsidRDefault="006F59E9" w:rsidP="00EA4742">
            <w:pPr>
              <w:jc w:val="center"/>
              <w:rPr>
                <w:bCs/>
                <w:sz w:val="22"/>
                <w:lang w:val="es-ES"/>
              </w:rPr>
            </w:pPr>
            <w:r w:rsidRPr="006C6CAE">
              <w:rPr>
                <w:sz w:val="22"/>
                <w:szCs w:val="22"/>
                <w:lang w:val="es-ES"/>
              </w:rPr>
              <w:t>UNFPA/</w:t>
            </w:r>
            <w:r w:rsidR="00EA4742" w:rsidRPr="006C6CAE">
              <w:rPr>
                <w:sz w:val="22"/>
                <w:szCs w:val="22"/>
                <w:lang w:val="es-ES"/>
              </w:rPr>
              <w:t>MNG</w:t>
            </w:r>
            <w:r w:rsidRPr="006C6CAE">
              <w:rPr>
                <w:sz w:val="22"/>
                <w:szCs w:val="22"/>
                <w:lang w:val="es-ES"/>
              </w:rPr>
              <w:t>/RFQ/</w:t>
            </w:r>
            <w:r w:rsidR="00EA4742" w:rsidRPr="006C6CAE">
              <w:rPr>
                <w:sz w:val="22"/>
                <w:szCs w:val="22"/>
                <w:lang w:val="es-ES"/>
              </w:rPr>
              <w:t>21</w:t>
            </w:r>
            <w:r w:rsidRPr="006C6CAE">
              <w:rPr>
                <w:sz w:val="22"/>
                <w:szCs w:val="22"/>
                <w:lang w:val="es-ES"/>
              </w:rPr>
              <w:t>/</w:t>
            </w:r>
            <w:r w:rsidR="00EA4742" w:rsidRPr="006C6CAE">
              <w:rPr>
                <w:sz w:val="22"/>
                <w:szCs w:val="22"/>
                <w:lang w:val="es-ES"/>
              </w:rPr>
              <w:t>003</w:t>
            </w:r>
          </w:p>
        </w:tc>
      </w:tr>
      <w:tr w:rsidR="006F59E9" w:rsidRPr="006C6CAE" w:rsidTr="003A1F0A">
        <w:tc>
          <w:tcPr>
            <w:tcW w:w="3708" w:type="dxa"/>
          </w:tcPr>
          <w:p w:rsidR="006F59E9" w:rsidRPr="006C6CAE" w:rsidRDefault="006F59E9" w:rsidP="001A7E57">
            <w:pPr>
              <w:rPr>
                <w:b/>
                <w:bCs/>
                <w:sz w:val="22"/>
              </w:rPr>
            </w:pPr>
            <w:r w:rsidRPr="006C6CAE">
              <w:rPr>
                <w:b/>
                <w:bCs/>
                <w:sz w:val="22"/>
              </w:rPr>
              <w:t>Currency of</w:t>
            </w:r>
            <w:r w:rsidR="007A1A67" w:rsidRPr="006C6CAE">
              <w:rPr>
                <w:b/>
                <w:bCs/>
                <w:sz w:val="22"/>
              </w:rPr>
              <w:t xml:space="preserve"> </w:t>
            </w:r>
            <w:r w:rsidR="001A7E57" w:rsidRPr="006C6CAE">
              <w:rPr>
                <w:b/>
                <w:bCs/>
                <w:sz w:val="22"/>
              </w:rPr>
              <w:t xml:space="preserve">quotation </w:t>
            </w:r>
            <w:r w:rsidRPr="006C6CAE">
              <w:rPr>
                <w:b/>
                <w:bCs/>
                <w:sz w:val="22"/>
              </w:rPr>
              <w:t>:</w:t>
            </w:r>
          </w:p>
        </w:tc>
        <w:tc>
          <w:tcPr>
            <w:tcW w:w="4814" w:type="dxa"/>
            <w:vAlign w:val="center"/>
          </w:tcPr>
          <w:p w:rsidR="006F59E9" w:rsidRPr="006C6CAE" w:rsidRDefault="005779C4" w:rsidP="003A1F0A">
            <w:pPr>
              <w:jc w:val="center"/>
              <w:rPr>
                <w:bCs/>
                <w:sz w:val="22"/>
              </w:rPr>
            </w:pPr>
            <w:r w:rsidRPr="006C6CAE">
              <w:rPr>
                <w:bCs/>
                <w:sz w:val="22"/>
              </w:rPr>
              <w:t>MNT</w:t>
            </w:r>
          </w:p>
        </w:tc>
      </w:tr>
      <w:tr w:rsidR="00E66555" w:rsidRPr="006C6CAE" w:rsidTr="003A1F0A">
        <w:tc>
          <w:tcPr>
            <w:tcW w:w="3708" w:type="dxa"/>
            <w:tcBorders>
              <w:bottom w:val="single" w:sz="4" w:space="0" w:color="F2F2F2"/>
            </w:tcBorders>
          </w:tcPr>
          <w:p w:rsidR="00E66555" w:rsidRPr="006C6CAE" w:rsidRDefault="00E66555" w:rsidP="00E66555">
            <w:pPr>
              <w:rPr>
                <w:b/>
                <w:bCs/>
                <w:sz w:val="22"/>
                <w:szCs w:val="22"/>
              </w:rPr>
            </w:pPr>
            <w:r w:rsidRPr="006C6CAE">
              <w:rPr>
                <w:b/>
                <w:bCs/>
                <w:sz w:val="22"/>
                <w:szCs w:val="22"/>
              </w:rPr>
              <w:t xml:space="preserve">Delivery charges based on the following 2010 Incoterm: </w:t>
            </w:r>
          </w:p>
        </w:tc>
        <w:sdt>
          <w:sdtPr>
            <w:rPr>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6C6CAE" w:rsidRDefault="00B151C5" w:rsidP="003A1F0A">
                <w:pPr>
                  <w:jc w:val="center"/>
                  <w:rPr>
                    <w:bCs/>
                    <w:sz w:val="22"/>
                    <w:szCs w:val="22"/>
                  </w:rPr>
                </w:pPr>
                <w:r w:rsidRPr="006C6CAE">
                  <w:rPr>
                    <w:rStyle w:val="PlaceholderText"/>
                    <w:sz w:val="22"/>
                    <w:szCs w:val="22"/>
                  </w:rPr>
                  <w:t>Choose an item.</w:t>
                </w:r>
              </w:p>
            </w:tc>
          </w:sdtContent>
        </w:sdt>
      </w:tr>
      <w:tr w:rsidR="00E66555" w:rsidRPr="006C6CAE" w:rsidTr="003A1F0A">
        <w:tc>
          <w:tcPr>
            <w:tcW w:w="3708" w:type="dxa"/>
            <w:tcBorders>
              <w:bottom w:val="single" w:sz="4" w:space="0" w:color="F2F2F2"/>
            </w:tcBorders>
          </w:tcPr>
          <w:p w:rsidR="00E66555" w:rsidRPr="006C6CAE" w:rsidRDefault="00E66555" w:rsidP="003A1F0A">
            <w:pPr>
              <w:rPr>
                <w:b/>
                <w:bCs/>
                <w:sz w:val="22"/>
              </w:rPr>
            </w:pPr>
            <w:r w:rsidRPr="006C6CAE">
              <w:rPr>
                <w:b/>
                <w:bCs/>
                <w:sz w:val="22"/>
              </w:rPr>
              <w:t>Validity</w:t>
            </w:r>
            <w:r w:rsidR="001A7E57" w:rsidRPr="006C6CAE">
              <w:rPr>
                <w:b/>
                <w:bCs/>
                <w:sz w:val="22"/>
              </w:rPr>
              <w:t xml:space="preserve"> of quotation</w:t>
            </w:r>
            <w:r w:rsidRPr="006C6CAE">
              <w:rPr>
                <w:b/>
                <w:bCs/>
                <w:sz w:val="22"/>
              </w:rPr>
              <w:t>:</w:t>
            </w:r>
          </w:p>
          <w:p w:rsidR="00E66555" w:rsidRPr="006C6CAE" w:rsidRDefault="00E66555" w:rsidP="00337189">
            <w:pPr>
              <w:jc w:val="both"/>
              <w:rPr>
                <w:b/>
                <w:bCs/>
                <w:i/>
              </w:rPr>
            </w:pPr>
            <w:r w:rsidRPr="006C6CAE">
              <w:rPr>
                <w:i/>
                <w:iCs/>
              </w:rPr>
              <w:t xml:space="preserve">(The quotation </w:t>
            </w:r>
            <w:r w:rsidR="00337189" w:rsidRPr="006C6CAE">
              <w:rPr>
                <w:i/>
                <w:iCs/>
              </w:rPr>
              <w:t xml:space="preserve">must </w:t>
            </w:r>
            <w:r w:rsidRPr="006C6CAE">
              <w:rPr>
                <w:i/>
                <w:iCs/>
              </w:rPr>
              <w:t>be valid for a period of at least 3 months</w:t>
            </w:r>
            <w:r w:rsidRPr="006C6CAE">
              <w:rPr>
                <w:i/>
              </w:rPr>
              <w:t xml:space="preserve"> </w:t>
            </w:r>
            <w:r w:rsidRPr="006C6CAE">
              <w:rPr>
                <w:i/>
                <w:iCs/>
              </w:rPr>
              <w:t xml:space="preserve">after the </w:t>
            </w:r>
            <w:r w:rsidR="00337189" w:rsidRPr="006C6CAE">
              <w:rPr>
                <w:i/>
                <w:iCs/>
              </w:rPr>
              <w:t>submission deadline</w:t>
            </w:r>
          </w:p>
        </w:tc>
        <w:tc>
          <w:tcPr>
            <w:tcW w:w="4814" w:type="dxa"/>
            <w:tcBorders>
              <w:bottom w:val="single" w:sz="4" w:space="0" w:color="F2F2F2"/>
            </w:tcBorders>
            <w:vAlign w:val="center"/>
          </w:tcPr>
          <w:p w:rsidR="00E66555" w:rsidRPr="006C6CAE" w:rsidRDefault="00E66555" w:rsidP="00E66555">
            <w:pPr>
              <w:jc w:val="center"/>
              <w:rPr>
                <w:bCs/>
                <w:sz w:val="22"/>
              </w:rPr>
            </w:pPr>
          </w:p>
        </w:tc>
      </w:tr>
    </w:tbl>
    <w:p w:rsidR="006F59E9" w:rsidRPr="006C6CAE" w:rsidRDefault="006F59E9" w:rsidP="006F59E9">
      <w:pPr>
        <w:pStyle w:val="Title"/>
        <w:jc w:val="left"/>
        <w:rPr>
          <w:b w:val="0"/>
          <w:sz w:val="22"/>
          <w:szCs w:val="22"/>
          <w:u w:val="none"/>
        </w:rPr>
      </w:pPr>
    </w:p>
    <w:p w:rsidR="001A7E57" w:rsidRPr="006C6CAE" w:rsidRDefault="001A7E57" w:rsidP="001A7E57">
      <w:pPr>
        <w:pStyle w:val="ListParagraph"/>
        <w:numPr>
          <w:ilvl w:val="0"/>
          <w:numId w:val="26"/>
        </w:numPr>
        <w:tabs>
          <w:tab w:val="num" w:pos="2160"/>
        </w:tabs>
        <w:ind w:left="426" w:hanging="426"/>
        <w:jc w:val="both"/>
        <w:rPr>
          <w:szCs w:val="22"/>
          <w:lang w:val="en-GB"/>
        </w:rPr>
      </w:pPr>
      <w:r w:rsidRPr="006C6CAE">
        <w:rPr>
          <w:szCs w:val="22"/>
          <w:lang w:val="en-GB"/>
        </w:rPr>
        <w:t xml:space="preserve">Quoted rates must be </w:t>
      </w:r>
      <w:r w:rsidRPr="006C6CAE">
        <w:rPr>
          <w:b/>
          <w:color w:val="FF0000"/>
          <w:szCs w:val="22"/>
          <w:lang w:val="en-GB"/>
        </w:rPr>
        <w:t>exclusive of all taxes</w:t>
      </w:r>
      <w:r w:rsidRPr="006C6CAE">
        <w:rPr>
          <w:szCs w:val="22"/>
          <w:lang w:val="en-GB"/>
        </w:rPr>
        <w:t xml:space="preserve">, since UNFPA is exempt from taxes. </w:t>
      </w:r>
    </w:p>
    <w:p w:rsidR="001A7E57" w:rsidRPr="006C6CAE" w:rsidRDefault="001A7E57" w:rsidP="006F59E9">
      <w:pPr>
        <w:jc w:val="both"/>
        <w:rPr>
          <w:snapToGrid w:val="0"/>
          <w:sz w:val="22"/>
          <w:szCs w:val="22"/>
          <w:highlight w:val="yellow"/>
          <w:lang w:val="en-GB"/>
        </w:rPr>
      </w:pPr>
    </w:p>
    <w:p w:rsidR="006F59E9" w:rsidRPr="006C6CAE" w:rsidRDefault="006F59E9" w:rsidP="006F59E9">
      <w:pPr>
        <w:jc w:val="both"/>
        <w:rPr>
          <w:snapToGrid w:val="0"/>
          <w:sz w:val="22"/>
          <w:szCs w:val="22"/>
          <w:lang w:val="en-GB"/>
        </w:rPr>
      </w:pPr>
      <w:r w:rsidRPr="006C6CAE">
        <w:rPr>
          <w:snapToGrid w:val="0"/>
          <w:sz w:val="22"/>
          <w:szCs w:val="22"/>
          <w:highlight w:val="yellow"/>
          <w:lang w:val="en-GB"/>
        </w:rPr>
        <w:t xml:space="preserve">Example Price Schedule below: </w:t>
      </w:r>
      <w:r w:rsidRPr="006C6CAE">
        <w:rPr>
          <w:i/>
          <w:snapToGrid w:val="0"/>
          <w:sz w:val="22"/>
          <w:szCs w:val="22"/>
          <w:highlight w:val="yellow"/>
          <w:lang w:val="en-GB"/>
        </w:rPr>
        <w:t>[</w:t>
      </w:r>
      <w:r w:rsidRPr="006C6CAE">
        <w:rPr>
          <w:i/>
          <w:snapToGrid w:val="0"/>
          <w:color w:val="FF0000"/>
          <w:sz w:val="22"/>
          <w:szCs w:val="22"/>
          <w:highlight w:val="yellow"/>
          <w:lang w:val="en-GB"/>
        </w:rPr>
        <w:t>Delete after properly completing the Price Schedule</w:t>
      </w:r>
      <w:r w:rsidR="001D4D0D" w:rsidRPr="006C6CAE">
        <w:rPr>
          <w:i/>
          <w:snapToGrid w:val="0"/>
          <w:color w:val="FF0000"/>
          <w:sz w:val="22"/>
          <w:szCs w:val="22"/>
          <w:highlight w:val="yellow"/>
          <w:lang w:val="en-GB"/>
        </w:rPr>
        <w:t>,</w:t>
      </w:r>
      <w:r w:rsidRPr="006C6CAE">
        <w:rPr>
          <w:i/>
          <w:snapToGrid w:val="0"/>
          <w:color w:val="FF0000"/>
          <w:sz w:val="22"/>
          <w:szCs w:val="22"/>
          <w:highlight w:val="yellow"/>
          <w:lang w:val="en-GB"/>
        </w:rPr>
        <w:t xml:space="preserve"> also develop excel version</w:t>
      </w:r>
      <w:r w:rsidRPr="006C6CAE">
        <w:rPr>
          <w:i/>
          <w:snapToGrid w:val="0"/>
          <w:sz w:val="22"/>
          <w:szCs w:val="22"/>
          <w:highlight w:val="yellow"/>
          <w:lang w:val="en-GB"/>
        </w:rPr>
        <w:t>]</w:t>
      </w:r>
    </w:p>
    <w:p w:rsidR="006F59E9" w:rsidRPr="006C6CAE" w:rsidRDefault="006F59E9" w:rsidP="00A2199D">
      <w:pPr>
        <w:pStyle w:val="Title"/>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6C6CAE" w:rsidTr="003A1F0A">
        <w:trPr>
          <w:jc w:val="center"/>
        </w:trPr>
        <w:tc>
          <w:tcPr>
            <w:tcW w:w="648" w:type="dxa"/>
            <w:tcBorders>
              <w:bottom w:val="single" w:sz="4" w:space="0" w:color="auto"/>
            </w:tcBorders>
            <w:shd w:val="clear" w:color="auto" w:fill="000080"/>
            <w:vAlign w:val="center"/>
          </w:tcPr>
          <w:p w:rsidR="006F59E9" w:rsidRPr="006C6CAE" w:rsidRDefault="006F59E9" w:rsidP="003A1F0A">
            <w:pPr>
              <w:jc w:val="center"/>
              <w:rPr>
                <w:rFonts w:eastAsia="Calibri"/>
                <w:sz w:val="22"/>
                <w:szCs w:val="22"/>
                <w:lang w:val="en-GB"/>
              </w:rPr>
            </w:pPr>
            <w:r w:rsidRPr="006C6CAE">
              <w:rPr>
                <w:rFonts w:eastAsia="Calibri"/>
                <w:sz w:val="22"/>
                <w:szCs w:val="22"/>
                <w:lang w:val="en-GB"/>
              </w:rPr>
              <w:t>Item</w:t>
            </w:r>
          </w:p>
        </w:tc>
        <w:tc>
          <w:tcPr>
            <w:tcW w:w="4230" w:type="dxa"/>
            <w:tcBorders>
              <w:bottom w:val="single" w:sz="4" w:space="0" w:color="auto"/>
            </w:tcBorders>
            <w:shd w:val="clear" w:color="auto" w:fill="000080"/>
            <w:vAlign w:val="center"/>
          </w:tcPr>
          <w:p w:rsidR="006F59E9" w:rsidRPr="006C6CAE" w:rsidRDefault="006F59E9" w:rsidP="003A1F0A">
            <w:pPr>
              <w:jc w:val="center"/>
              <w:rPr>
                <w:rFonts w:eastAsia="Calibri"/>
                <w:sz w:val="22"/>
                <w:szCs w:val="22"/>
                <w:lang w:val="en-GB"/>
              </w:rPr>
            </w:pPr>
            <w:r w:rsidRPr="006C6CAE">
              <w:rPr>
                <w:rFonts w:eastAsia="Calibri"/>
                <w:sz w:val="22"/>
                <w:szCs w:val="22"/>
                <w:lang w:val="en-GB"/>
              </w:rPr>
              <w:t>Description</w:t>
            </w:r>
          </w:p>
        </w:tc>
        <w:tc>
          <w:tcPr>
            <w:tcW w:w="1244" w:type="dxa"/>
            <w:tcBorders>
              <w:bottom w:val="single" w:sz="4" w:space="0" w:color="auto"/>
            </w:tcBorders>
            <w:shd w:val="clear" w:color="auto" w:fill="000080"/>
            <w:vAlign w:val="center"/>
          </w:tcPr>
          <w:p w:rsidR="006F59E9" w:rsidRPr="006C6CAE" w:rsidRDefault="006F59E9" w:rsidP="003A1F0A">
            <w:pPr>
              <w:jc w:val="center"/>
              <w:rPr>
                <w:rFonts w:eastAsia="Calibri"/>
                <w:sz w:val="22"/>
                <w:szCs w:val="22"/>
                <w:lang w:val="en-GB"/>
              </w:rPr>
            </w:pPr>
            <w:r w:rsidRPr="006C6CAE">
              <w:rPr>
                <w:rFonts w:eastAsia="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6C6CAE" w:rsidRDefault="006F59E9" w:rsidP="003A1F0A">
            <w:pPr>
              <w:jc w:val="center"/>
              <w:rPr>
                <w:rFonts w:eastAsia="Calibri"/>
                <w:sz w:val="22"/>
                <w:szCs w:val="22"/>
                <w:lang w:val="en-GB"/>
              </w:rPr>
            </w:pPr>
            <w:r w:rsidRPr="006C6CAE">
              <w:rPr>
                <w:rFonts w:eastAsia="Calibri"/>
                <w:sz w:val="22"/>
                <w:szCs w:val="22"/>
                <w:lang w:val="en-GB"/>
              </w:rPr>
              <w:t>Hourly Rate</w:t>
            </w:r>
          </w:p>
        </w:tc>
        <w:tc>
          <w:tcPr>
            <w:tcW w:w="1244" w:type="dxa"/>
            <w:tcBorders>
              <w:bottom w:val="single" w:sz="4" w:space="0" w:color="auto"/>
            </w:tcBorders>
            <w:shd w:val="clear" w:color="auto" w:fill="000080"/>
            <w:vAlign w:val="center"/>
          </w:tcPr>
          <w:p w:rsidR="006F59E9" w:rsidRPr="006C6CAE" w:rsidRDefault="006F59E9" w:rsidP="003A1F0A">
            <w:pPr>
              <w:jc w:val="center"/>
              <w:rPr>
                <w:rFonts w:eastAsia="Calibri"/>
                <w:sz w:val="22"/>
                <w:szCs w:val="22"/>
                <w:lang w:val="en-GB"/>
              </w:rPr>
            </w:pPr>
            <w:r w:rsidRPr="006C6CAE">
              <w:rPr>
                <w:rFonts w:eastAsia="Calibri"/>
                <w:sz w:val="22"/>
                <w:szCs w:val="22"/>
                <w:lang w:val="en-GB"/>
              </w:rPr>
              <w:t>Hours to be Committed</w:t>
            </w:r>
          </w:p>
        </w:tc>
        <w:tc>
          <w:tcPr>
            <w:tcW w:w="1245" w:type="dxa"/>
            <w:tcBorders>
              <w:bottom w:val="single" w:sz="4" w:space="0" w:color="auto"/>
            </w:tcBorders>
            <w:shd w:val="clear" w:color="auto" w:fill="000080"/>
            <w:vAlign w:val="center"/>
          </w:tcPr>
          <w:p w:rsidR="006F59E9" w:rsidRPr="006C6CAE" w:rsidRDefault="006F59E9" w:rsidP="003A1F0A">
            <w:pPr>
              <w:jc w:val="center"/>
              <w:rPr>
                <w:rFonts w:eastAsia="Calibri"/>
                <w:sz w:val="22"/>
                <w:szCs w:val="22"/>
                <w:lang w:val="en-GB"/>
              </w:rPr>
            </w:pPr>
            <w:r w:rsidRPr="006C6CAE">
              <w:rPr>
                <w:rFonts w:eastAsia="Calibri"/>
                <w:sz w:val="22"/>
                <w:szCs w:val="22"/>
                <w:lang w:val="en-GB"/>
              </w:rPr>
              <w:t>Total</w:t>
            </w:r>
          </w:p>
        </w:tc>
      </w:tr>
      <w:tr w:rsidR="006F59E9" w:rsidRPr="006C6CAE" w:rsidTr="003A1F0A">
        <w:trPr>
          <w:jc w:val="center"/>
        </w:trPr>
        <w:tc>
          <w:tcPr>
            <w:tcW w:w="9855" w:type="dxa"/>
            <w:gridSpan w:val="6"/>
            <w:shd w:val="clear" w:color="auto" w:fill="DDDDDD"/>
          </w:tcPr>
          <w:p w:rsidR="006F59E9" w:rsidRPr="006C6CAE" w:rsidRDefault="006F59E9" w:rsidP="003A1F0A">
            <w:pPr>
              <w:pStyle w:val="ListParagraph"/>
              <w:numPr>
                <w:ilvl w:val="0"/>
                <w:numId w:val="24"/>
              </w:numPr>
              <w:rPr>
                <w:rFonts w:eastAsia="Calibri"/>
                <w:szCs w:val="22"/>
                <w:lang w:val="en-GB"/>
              </w:rPr>
            </w:pPr>
            <w:r w:rsidRPr="006C6CAE">
              <w:rPr>
                <w:rFonts w:eastAsia="Calibri"/>
                <w:szCs w:val="22"/>
                <w:lang w:val="en-GB"/>
              </w:rPr>
              <w:t>Professional Fees</w:t>
            </w:r>
          </w:p>
        </w:tc>
      </w:tr>
      <w:tr w:rsidR="006F59E9" w:rsidRPr="006C6CAE" w:rsidTr="003A1F0A">
        <w:trPr>
          <w:jc w:val="center"/>
        </w:trPr>
        <w:tc>
          <w:tcPr>
            <w:tcW w:w="648" w:type="dxa"/>
            <w:shd w:val="clear" w:color="auto" w:fill="auto"/>
          </w:tcPr>
          <w:p w:rsidR="006F59E9" w:rsidRPr="006C6CAE" w:rsidRDefault="006F59E9" w:rsidP="003A1F0A">
            <w:pPr>
              <w:jc w:val="both"/>
              <w:rPr>
                <w:rFonts w:eastAsia="Calibri"/>
                <w:sz w:val="22"/>
                <w:szCs w:val="22"/>
                <w:lang w:val="en-GB"/>
              </w:rPr>
            </w:pPr>
          </w:p>
        </w:tc>
        <w:tc>
          <w:tcPr>
            <w:tcW w:w="4230"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5" w:type="dxa"/>
            <w:shd w:val="clear" w:color="auto" w:fill="auto"/>
          </w:tcPr>
          <w:p w:rsidR="006F59E9" w:rsidRPr="006C6CAE" w:rsidRDefault="006F59E9" w:rsidP="003A1F0A">
            <w:pPr>
              <w:jc w:val="both"/>
              <w:rPr>
                <w:rFonts w:eastAsia="Calibri"/>
                <w:sz w:val="22"/>
                <w:szCs w:val="22"/>
                <w:lang w:val="en-GB"/>
              </w:rPr>
            </w:pPr>
          </w:p>
        </w:tc>
      </w:tr>
      <w:tr w:rsidR="006F59E9" w:rsidRPr="006C6CAE" w:rsidTr="003A1F0A">
        <w:trPr>
          <w:jc w:val="center"/>
        </w:trPr>
        <w:tc>
          <w:tcPr>
            <w:tcW w:w="648" w:type="dxa"/>
            <w:shd w:val="clear" w:color="auto" w:fill="auto"/>
          </w:tcPr>
          <w:p w:rsidR="006F59E9" w:rsidRPr="006C6CAE" w:rsidRDefault="006F59E9" w:rsidP="003A1F0A">
            <w:pPr>
              <w:jc w:val="both"/>
              <w:rPr>
                <w:rFonts w:eastAsia="Calibri"/>
                <w:sz w:val="22"/>
                <w:szCs w:val="22"/>
                <w:lang w:val="en-GB"/>
              </w:rPr>
            </w:pPr>
          </w:p>
        </w:tc>
        <w:tc>
          <w:tcPr>
            <w:tcW w:w="4230"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5" w:type="dxa"/>
            <w:shd w:val="clear" w:color="auto" w:fill="auto"/>
          </w:tcPr>
          <w:p w:rsidR="006F59E9" w:rsidRPr="006C6CAE" w:rsidRDefault="006F59E9" w:rsidP="003A1F0A">
            <w:pPr>
              <w:jc w:val="both"/>
              <w:rPr>
                <w:rFonts w:eastAsia="Calibri"/>
                <w:sz w:val="22"/>
                <w:szCs w:val="22"/>
                <w:lang w:val="en-GB"/>
              </w:rPr>
            </w:pPr>
          </w:p>
        </w:tc>
      </w:tr>
      <w:tr w:rsidR="006F59E9" w:rsidRPr="006C6CAE" w:rsidTr="003A1F0A">
        <w:trPr>
          <w:jc w:val="center"/>
        </w:trPr>
        <w:tc>
          <w:tcPr>
            <w:tcW w:w="648" w:type="dxa"/>
            <w:shd w:val="clear" w:color="auto" w:fill="auto"/>
          </w:tcPr>
          <w:p w:rsidR="006F59E9" w:rsidRPr="006C6CAE" w:rsidRDefault="006F59E9" w:rsidP="003A1F0A">
            <w:pPr>
              <w:jc w:val="both"/>
              <w:rPr>
                <w:rFonts w:eastAsia="Calibri"/>
                <w:sz w:val="22"/>
                <w:szCs w:val="22"/>
                <w:lang w:val="en-GB"/>
              </w:rPr>
            </w:pPr>
          </w:p>
        </w:tc>
        <w:tc>
          <w:tcPr>
            <w:tcW w:w="4230"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5" w:type="dxa"/>
            <w:shd w:val="clear" w:color="auto" w:fill="auto"/>
          </w:tcPr>
          <w:p w:rsidR="006F59E9" w:rsidRPr="006C6CAE" w:rsidRDefault="006F59E9" w:rsidP="003A1F0A">
            <w:pPr>
              <w:jc w:val="both"/>
              <w:rPr>
                <w:rFonts w:eastAsia="Calibri"/>
                <w:sz w:val="22"/>
                <w:szCs w:val="22"/>
                <w:lang w:val="en-GB"/>
              </w:rPr>
            </w:pPr>
          </w:p>
        </w:tc>
      </w:tr>
      <w:tr w:rsidR="006F59E9" w:rsidRPr="006C6CAE" w:rsidTr="003A1F0A">
        <w:trPr>
          <w:jc w:val="center"/>
        </w:trPr>
        <w:tc>
          <w:tcPr>
            <w:tcW w:w="8610" w:type="dxa"/>
            <w:gridSpan w:val="5"/>
            <w:tcBorders>
              <w:bottom w:val="single" w:sz="4" w:space="0" w:color="auto"/>
            </w:tcBorders>
            <w:shd w:val="clear" w:color="auto" w:fill="auto"/>
          </w:tcPr>
          <w:p w:rsidR="006F59E9" w:rsidRPr="006C6CAE" w:rsidRDefault="006F59E9" w:rsidP="003A1F0A">
            <w:pPr>
              <w:jc w:val="right"/>
              <w:rPr>
                <w:rFonts w:eastAsia="Calibri"/>
                <w:i/>
                <w:sz w:val="22"/>
                <w:szCs w:val="22"/>
                <w:lang w:val="en-GB"/>
              </w:rPr>
            </w:pPr>
            <w:r w:rsidRPr="006C6CAE">
              <w:rPr>
                <w:rFonts w:eastAsia="Calibri"/>
                <w:i/>
                <w:sz w:val="22"/>
                <w:szCs w:val="22"/>
                <w:lang w:val="en-GB"/>
              </w:rPr>
              <w:t>Total Professional Fees</w:t>
            </w:r>
          </w:p>
        </w:tc>
        <w:tc>
          <w:tcPr>
            <w:tcW w:w="1245" w:type="dxa"/>
            <w:tcBorders>
              <w:bottom w:val="single" w:sz="4" w:space="0" w:color="auto"/>
            </w:tcBorders>
            <w:shd w:val="clear" w:color="auto" w:fill="auto"/>
          </w:tcPr>
          <w:p w:rsidR="006F59E9" w:rsidRPr="006C6CAE" w:rsidRDefault="00AB56DB" w:rsidP="003A1F0A">
            <w:pPr>
              <w:jc w:val="right"/>
              <w:rPr>
                <w:rFonts w:eastAsia="Calibri"/>
                <w:sz w:val="22"/>
                <w:szCs w:val="22"/>
                <w:lang w:val="mn-MN"/>
              </w:rPr>
            </w:pPr>
            <w:r w:rsidRPr="006C6CAE">
              <w:rPr>
                <w:rFonts w:eastAsia="Calibri"/>
                <w:sz w:val="22"/>
                <w:szCs w:val="22"/>
                <w:lang w:val="mn-MN"/>
              </w:rPr>
              <w:t>₮</w:t>
            </w:r>
          </w:p>
        </w:tc>
      </w:tr>
      <w:tr w:rsidR="006F59E9" w:rsidRPr="006C6CAE" w:rsidTr="003A1F0A">
        <w:trPr>
          <w:jc w:val="center"/>
        </w:trPr>
        <w:tc>
          <w:tcPr>
            <w:tcW w:w="9855" w:type="dxa"/>
            <w:gridSpan w:val="6"/>
            <w:shd w:val="clear" w:color="auto" w:fill="DDDDDD"/>
          </w:tcPr>
          <w:p w:rsidR="006F59E9" w:rsidRPr="006C6CAE" w:rsidRDefault="006F59E9" w:rsidP="003A1F0A">
            <w:pPr>
              <w:pStyle w:val="ListParagraph"/>
              <w:numPr>
                <w:ilvl w:val="0"/>
                <w:numId w:val="24"/>
              </w:numPr>
              <w:jc w:val="both"/>
              <w:rPr>
                <w:rFonts w:eastAsia="Calibri"/>
                <w:szCs w:val="22"/>
                <w:lang w:val="en-GB"/>
              </w:rPr>
            </w:pPr>
            <w:r w:rsidRPr="006C6CAE">
              <w:rPr>
                <w:rFonts w:eastAsia="Calibri"/>
                <w:szCs w:val="22"/>
                <w:lang w:val="en-GB"/>
              </w:rPr>
              <w:t>Out-of-Pocket expenses</w:t>
            </w:r>
          </w:p>
        </w:tc>
      </w:tr>
      <w:tr w:rsidR="006F59E9" w:rsidRPr="006C6CAE" w:rsidTr="003A1F0A">
        <w:trPr>
          <w:jc w:val="center"/>
        </w:trPr>
        <w:tc>
          <w:tcPr>
            <w:tcW w:w="648" w:type="dxa"/>
            <w:shd w:val="clear" w:color="auto" w:fill="auto"/>
          </w:tcPr>
          <w:p w:rsidR="006F59E9" w:rsidRPr="006C6CAE" w:rsidRDefault="006F59E9" w:rsidP="003A1F0A">
            <w:pPr>
              <w:jc w:val="both"/>
              <w:rPr>
                <w:rFonts w:eastAsia="Calibri"/>
                <w:sz w:val="22"/>
                <w:szCs w:val="22"/>
                <w:lang w:val="en-GB"/>
              </w:rPr>
            </w:pPr>
          </w:p>
        </w:tc>
        <w:tc>
          <w:tcPr>
            <w:tcW w:w="4230"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5" w:type="dxa"/>
            <w:shd w:val="clear" w:color="auto" w:fill="auto"/>
          </w:tcPr>
          <w:p w:rsidR="006F59E9" w:rsidRPr="006C6CAE" w:rsidRDefault="006F59E9" w:rsidP="003A1F0A">
            <w:pPr>
              <w:jc w:val="both"/>
              <w:rPr>
                <w:rFonts w:eastAsia="Calibri"/>
                <w:sz w:val="22"/>
                <w:szCs w:val="22"/>
                <w:lang w:val="en-GB"/>
              </w:rPr>
            </w:pPr>
          </w:p>
        </w:tc>
      </w:tr>
      <w:tr w:rsidR="006F59E9" w:rsidRPr="006C6CAE" w:rsidTr="003A1F0A">
        <w:trPr>
          <w:jc w:val="center"/>
        </w:trPr>
        <w:tc>
          <w:tcPr>
            <w:tcW w:w="648" w:type="dxa"/>
            <w:shd w:val="clear" w:color="auto" w:fill="auto"/>
          </w:tcPr>
          <w:p w:rsidR="006F59E9" w:rsidRPr="006C6CAE" w:rsidRDefault="006F59E9" w:rsidP="003A1F0A">
            <w:pPr>
              <w:jc w:val="both"/>
              <w:rPr>
                <w:rFonts w:eastAsia="Calibri"/>
                <w:sz w:val="22"/>
                <w:szCs w:val="22"/>
                <w:lang w:val="en-GB"/>
              </w:rPr>
            </w:pPr>
          </w:p>
        </w:tc>
        <w:tc>
          <w:tcPr>
            <w:tcW w:w="4230"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4" w:type="dxa"/>
            <w:shd w:val="clear" w:color="auto" w:fill="auto"/>
          </w:tcPr>
          <w:p w:rsidR="006F59E9" w:rsidRPr="006C6CAE" w:rsidRDefault="006F59E9" w:rsidP="003A1F0A">
            <w:pPr>
              <w:jc w:val="both"/>
              <w:rPr>
                <w:rFonts w:eastAsia="Calibri"/>
                <w:sz w:val="22"/>
                <w:szCs w:val="22"/>
                <w:lang w:val="en-GB"/>
              </w:rPr>
            </w:pPr>
          </w:p>
        </w:tc>
        <w:tc>
          <w:tcPr>
            <w:tcW w:w="1245" w:type="dxa"/>
            <w:shd w:val="clear" w:color="auto" w:fill="auto"/>
          </w:tcPr>
          <w:p w:rsidR="006F59E9" w:rsidRPr="006C6CAE" w:rsidRDefault="006F59E9" w:rsidP="003A1F0A">
            <w:pPr>
              <w:jc w:val="both"/>
              <w:rPr>
                <w:rFonts w:eastAsia="Calibri"/>
                <w:sz w:val="22"/>
                <w:szCs w:val="22"/>
                <w:lang w:val="en-GB"/>
              </w:rPr>
            </w:pPr>
          </w:p>
        </w:tc>
      </w:tr>
      <w:tr w:rsidR="006F59E9" w:rsidRPr="006C6CAE" w:rsidTr="003A1F0A">
        <w:trPr>
          <w:jc w:val="center"/>
        </w:trPr>
        <w:tc>
          <w:tcPr>
            <w:tcW w:w="8610" w:type="dxa"/>
            <w:gridSpan w:val="5"/>
            <w:shd w:val="clear" w:color="auto" w:fill="auto"/>
          </w:tcPr>
          <w:p w:rsidR="006F59E9" w:rsidRPr="006C6CAE" w:rsidRDefault="006F59E9" w:rsidP="003A1F0A">
            <w:pPr>
              <w:jc w:val="right"/>
              <w:rPr>
                <w:rFonts w:eastAsia="Calibri"/>
                <w:i/>
                <w:sz w:val="22"/>
                <w:szCs w:val="22"/>
                <w:lang w:val="en-GB"/>
              </w:rPr>
            </w:pPr>
            <w:r w:rsidRPr="006C6CAE">
              <w:rPr>
                <w:rFonts w:eastAsia="Calibri"/>
                <w:i/>
                <w:sz w:val="22"/>
                <w:szCs w:val="22"/>
                <w:lang w:val="en-GB"/>
              </w:rPr>
              <w:t>Total Out of Pocket Expenses</w:t>
            </w:r>
          </w:p>
        </w:tc>
        <w:tc>
          <w:tcPr>
            <w:tcW w:w="1245" w:type="dxa"/>
            <w:shd w:val="clear" w:color="auto" w:fill="auto"/>
          </w:tcPr>
          <w:p w:rsidR="006F59E9" w:rsidRPr="006C6CAE" w:rsidRDefault="00AB56DB" w:rsidP="003A1F0A">
            <w:pPr>
              <w:jc w:val="right"/>
              <w:rPr>
                <w:rFonts w:eastAsia="Calibri"/>
                <w:sz w:val="22"/>
                <w:szCs w:val="22"/>
                <w:lang w:val="mn-MN"/>
              </w:rPr>
            </w:pPr>
            <w:r w:rsidRPr="006C6CAE">
              <w:rPr>
                <w:rFonts w:eastAsia="Calibri"/>
                <w:sz w:val="22"/>
                <w:szCs w:val="22"/>
                <w:lang w:val="mn-MN"/>
              </w:rPr>
              <w:t>₮</w:t>
            </w:r>
          </w:p>
        </w:tc>
      </w:tr>
      <w:tr w:rsidR="006F59E9" w:rsidRPr="006C6CAE" w:rsidTr="003A1F0A">
        <w:trPr>
          <w:jc w:val="center"/>
        </w:trPr>
        <w:tc>
          <w:tcPr>
            <w:tcW w:w="8610" w:type="dxa"/>
            <w:gridSpan w:val="5"/>
            <w:shd w:val="clear" w:color="auto" w:fill="auto"/>
          </w:tcPr>
          <w:p w:rsidR="006F59E9" w:rsidRPr="006C6CAE" w:rsidRDefault="006F59E9" w:rsidP="003A1F0A">
            <w:pPr>
              <w:jc w:val="right"/>
              <w:rPr>
                <w:rFonts w:eastAsia="Calibri"/>
                <w:b/>
                <w:i/>
                <w:sz w:val="22"/>
                <w:szCs w:val="22"/>
                <w:lang w:val="en-GB"/>
              </w:rPr>
            </w:pPr>
            <w:r w:rsidRPr="006C6CAE">
              <w:rPr>
                <w:rFonts w:eastAsia="Calibri"/>
                <w:b/>
                <w:i/>
                <w:sz w:val="22"/>
                <w:szCs w:val="22"/>
                <w:lang w:val="en-GB"/>
              </w:rPr>
              <w:t xml:space="preserve">Total Contract Price </w:t>
            </w:r>
          </w:p>
          <w:p w:rsidR="006F59E9" w:rsidRPr="006C6CAE" w:rsidRDefault="006F59E9" w:rsidP="003A1F0A">
            <w:pPr>
              <w:jc w:val="right"/>
              <w:rPr>
                <w:rFonts w:eastAsia="Calibri"/>
                <w:i/>
                <w:sz w:val="22"/>
                <w:szCs w:val="22"/>
                <w:lang w:val="en-GB"/>
              </w:rPr>
            </w:pPr>
            <w:r w:rsidRPr="006C6CAE">
              <w:rPr>
                <w:rFonts w:eastAsia="Calibri"/>
                <w:i/>
                <w:sz w:val="22"/>
                <w:szCs w:val="22"/>
                <w:lang w:val="en-GB"/>
              </w:rPr>
              <w:t>(Professional Fees + Out of Pocket Expenses)</w:t>
            </w:r>
          </w:p>
        </w:tc>
        <w:tc>
          <w:tcPr>
            <w:tcW w:w="1245" w:type="dxa"/>
            <w:shd w:val="clear" w:color="auto" w:fill="auto"/>
            <w:vAlign w:val="center"/>
          </w:tcPr>
          <w:p w:rsidR="006F59E9" w:rsidRPr="006C6CAE" w:rsidRDefault="00AB56DB" w:rsidP="003A1F0A">
            <w:pPr>
              <w:jc w:val="right"/>
              <w:rPr>
                <w:rFonts w:eastAsia="Calibri"/>
                <w:sz w:val="22"/>
                <w:szCs w:val="22"/>
                <w:lang w:val="mn-MN"/>
              </w:rPr>
            </w:pPr>
            <w:r w:rsidRPr="006C6CAE">
              <w:rPr>
                <w:rFonts w:eastAsia="Calibri"/>
                <w:sz w:val="22"/>
                <w:szCs w:val="22"/>
                <w:lang w:val="mn-MN"/>
              </w:rPr>
              <w:t>₮</w:t>
            </w:r>
          </w:p>
        </w:tc>
      </w:tr>
    </w:tbl>
    <w:p w:rsidR="00A2199D" w:rsidRPr="006C6CAE" w:rsidRDefault="00A2199D" w:rsidP="00A2199D">
      <w:pPr>
        <w:rPr>
          <w:b/>
          <w:bCs/>
          <w:sz w:val="22"/>
        </w:rPr>
      </w:pPr>
    </w:p>
    <w:p w:rsidR="0061730B" w:rsidRPr="006C6CAE" w:rsidRDefault="00E66555" w:rsidP="0061730B">
      <w:pPr>
        <w:tabs>
          <w:tab w:val="left" w:pos="-180"/>
          <w:tab w:val="right" w:pos="1980"/>
          <w:tab w:val="left" w:pos="2160"/>
          <w:tab w:val="left" w:pos="4320"/>
        </w:tabs>
        <w:rPr>
          <w:b/>
          <w:bCs/>
          <w:sz w:val="22"/>
        </w:rPr>
      </w:pPr>
      <w:r w:rsidRPr="006C6CAE">
        <w:rPr>
          <w:b/>
          <w:bCs/>
          <w:noProof/>
        </w:rPr>
        <mc:AlternateContent>
          <mc:Choice Requires="wps">
            <w:drawing>
              <wp:anchor distT="0" distB="0" distL="114300" distR="114300" simplePos="0" relativeHeight="251657728" behindDoc="0" locked="0" layoutInCell="1" allowOverlap="1" wp14:anchorId="670D7427" wp14:editId="0A2DDF14">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2D35" w:rsidRDefault="008F2D35"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D742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F2D35" w:rsidRDefault="008F2D35"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6C6CAE" w:rsidRDefault="0061730B" w:rsidP="0061730B">
      <w:pPr>
        <w:tabs>
          <w:tab w:val="left" w:pos="-180"/>
          <w:tab w:val="right" w:pos="1980"/>
          <w:tab w:val="left" w:pos="2160"/>
          <w:tab w:val="left" w:pos="4320"/>
        </w:tabs>
        <w:rPr>
          <w:b/>
          <w:bCs/>
          <w:sz w:val="22"/>
        </w:rPr>
      </w:pPr>
    </w:p>
    <w:p w:rsidR="0061730B" w:rsidRPr="006C6CAE" w:rsidRDefault="0061730B" w:rsidP="0061730B">
      <w:pPr>
        <w:tabs>
          <w:tab w:val="left" w:pos="-180"/>
          <w:tab w:val="right" w:pos="1980"/>
          <w:tab w:val="left" w:pos="2160"/>
          <w:tab w:val="left" w:pos="4320"/>
        </w:tabs>
        <w:rPr>
          <w:b/>
          <w:bCs/>
          <w:sz w:val="22"/>
        </w:rPr>
      </w:pPr>
    </w:p>
    <w:p w:rsidR="0061730B" w:rsidRPr="006C6CAE" w:rsidRDefault="0061730B" w:rsidP="0061730B">
      <w:pPr>
        <w:tabs>
          <w:tab w:val="left" w:pos="-180"/>
          <w:tab w:val="right" w:pos="1980"/>
          <w:tab w:val="left" w:pos="2160"/>
          <w:tab w:val="left" w:pos="4320"/>
        </w:tabs>
        <w:rPr>
          <w:b/>
          <w:bCs/>
          <w:sz w:val="22"/>
        </w:rPr>
      </w:pPr>
    </w:p>
    <w:p w:rsidR="0061730B" w:rsidRPr="006C6CAE" w:rsidRDefault="0061730B" w:rsidP="0061730B">
      <w:pPr>
        <w:tabs>
          <w:tab w:val="left" w:pos="-180"/>
          <w:tab w:val="right" w:pos="1980"/>
          <w:tab w:val="left" w:pos="2160"/>
          <w:tab w:val="left" w:pos="4320"/>
        </w:tabs>
        <w:rPr>
          <w:b/>
          <w:bCs/>
          <w:sz w:val="22"/>
        </w:rPr>
      </w:pPr>
    </w:p>
    <w:p w:rsidR="0061730B" w:rsidRPr="006C6CAE"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6C6CAE">
        <w:rPr>
          <w:szCs w:val="22"/>
        </w:rPr>
        <w:t xml:space="preserve">I hereby certify that </w:t>
      </w:r>
      <w:r w:rsidR="0051589D" w:rsidRPr="006C6CAE">
        <w:rPr>
          <w:szCs w:val="22"/>
        </w:rPr>
        <w:t xml:space="preserve">the </w:t>
      </w:r>
      <w:r w:rsidRPr="006C6CAE">
        <w:rPr>
          <w:szCs w:val="22"/>
        </w:rPr>
        <w:t>company</w:t>
      </w:r>
      <w:r w:rsidR="0051589D" w:rsidRPr="006C6CAE">
        <w:rPr>
          <w:szCs w:val="22"/>
        </w:rPr>
        <w:t xml:space="preserve"> mentioned above</w:t>
      </w:r>
      <w:r w:rsidRPr="006C6CAE">
        <w:rPr>
          <w:szCs w:val="22"/>
        </w:rPr>
        <w:t>, which I am duly authorized to sign for, has reviewed RFQ UNFPA/</w:t>
      </w:r>
      <w:r w:rsidR="005779C4" w:rsidRPr="006C6CAE">
        <w:rPr>
          <w:szCs w:val="22"/>
        </w:rPr>
        <w:t>MNG/</w:t>
      </w:r>
      <w:r w:rsidRPr="006C6CAE">
        <w:rPr>
          <w:szCs w:val="22"/>
        </w:rPr>
        <w:t>RFQ/</w:t>
      </w:r>
      <w:r w:rsidR="005779C4" w:rsidRPr="006C6CAE">
        <w:rPr>
          <w:szCs w:val="22"/>
        </w:rPr>
        <w:t>21</w:t>
      </w:r>
      <w:r w:rsidRPr="006C6CAE">
        <w:rPr>
          <w:szCs w:val="22"/>
        </w:rPr>
        <w:t>/</w:t>
      </w:r>
      <w:r w:rsidR="005779C4" w:rsidRPr="006C6CAE">
        <w:rPr>
          <w:szCs w:val="22"/>
        </w:rPr>
        <w:t>003</w:t>
      </w:r>
      <w:r w:rsidRPr="006C6CAE">
        <w:rPr>
          <w:szCs w:val="22"/>
        </w:rPr>
        <w:t xml:space="preserve"> including all annexes</w:t>
      </w:r>
      <w:r w:rsidR="0051589D" w:rsidRPr="006C6CAE">
        <w:rPr>
          <w:szCs w:val="22"/>
        </w:rPr>
        <w:t xml:space="preserve">, amendments to the RFQ document (if applicable) and the responses provided by UNFPA on clarification questions from the </w:t>
      </w:r>
      <w:r w:rsidR="00AE42F9" w:rsidRPr="006C6CAE">
        <w:rPr>
          <w:szCs w:val="22"/>
        </w:rPr>
        <w:t xml:space="preserve">prospective </w:t>
      </w:r>
      <w:r w:rsidR="0051589D" w:rsidRPr="006C6CAE">
        <w:rPr>
          <w:szCs w:val="22"/>
        </w:rPr>
        <w:t xml:space="preserve">service providers. </w:t>
      </w:r>
      <w:r w:rsidRPr="006C6CAE">
        <w:rPr>
          <w:szCs w:val="22"/>
        </w:rPr>
        <w:t xml:space="preserve"> </w:t>
      </w:r>
      <w:r w:rsidR="0051589D" w:rsidRPr="006C6CAE">
        <w:rPr>
          <w:szCs w:val="22"/>
        </w:rPr>
        <w:t xml:space="preserve">Further, the company </w:t>
      </w:r>
      <w:r w:rsidRPr="006C6CAE">
        <w:rPr>
          <w:szCs w:val="22"/>
        </w:rPr>
        <w:t xml:space="preserve">accepts the </w:t>
      </w:r>
      <w:r w:rsidR="00B151C5" w:rsidRPr="006C6CAE">
        <w:rPr>
          <w:szCs w:val="22"/>
        </w:rPr>
        <w:t>General C</w:t>
      </w:r>
      <w:r w:rsidRPr="006C6CAE">
        <w:rPr>
          <w:szCs w:val="22"/>
        </w:rPr>
        <w:t xml:space="preserve">onditions of </w:t>
      </w:r>
      <w:r w:rsidR="00ED7706" w:rsidRPr="006C6CAE">
        <w:rPr>
          <w:szCs w:val="22"/>
        </w:rPr>
        <w:t xml:space="preserve">Contract for </w:t>
      </w:r>
      <w:r w:rsidRPr="006C6CAE">
        <w:rPr>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6C6CAE" w:rsidTr="00E66555">
        <w:tc>
          <w:tcPr>
            <w:tcW w:w="4927" w:type="dxa"/>
            <w:shd w:val="clear" w:color="auto" w:fill="auto"/>
            <w:vAlign w:val="center"/>
          </w:tcPr>
          <w:p w:rsidR="000275EF" w:rsidRPr="006C6CAE" w:rsidRDefault="000275EF" w:rsidP="003A1F0A">
            <w:pPr>
              <w:tabs>
                <w:tab w:val="left" w:pos="-180"/>
                <w:tab w:val="right" w:pos="1980"/>
                <w:tab w:val="left" w:pos="2160"/>
                <w:tab w:val="left" w:pos="4320"/>
              </w:tabs>
              <w:rPr>
                <w:rFonts w:eastAsia="Calibri"/>
                <w:bCs/>
                <w:sz w:val="22"/>
                <w:szCs w:val="22"/>
              </w:rPr>
            </w:pPr>
          </w:p>
          <w:p w:rsidR="000275EF" w:rsidRPr="006C6CAE" w:rsidRDefault="000275EF" w:rsidP="003A1F0A">
            <w:pPr>
              <w:tabs>
                <w:tab w:val="left" w:pos="-180"/>
                <w:tab w:val="right" w:pos="1980"/>
                <w:tab w:val="left" w:pos="2160"/>
                <w:tab w:val="left" w:pos="4320"/>
              </w:tabs>
              <w:rPr>
                <w:rFonts w:eastAsia="Calibri"/>
                <w:bCs/>
                <w:sz w:val="22"/>
                <w:szCs w:val="22"/>
              </w:rPr>
            </w:pPr>
          </w:p>
          <w:p w:rsidR="000275EF" w:rsidRPr="006C6CAE"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6C6CAE" w:rsidRDefault="000275EF" w:rsidP="00E66555">
                <w:pPr>
                  <w:tabs>
                    <w:tab w:val="left" w:pos="-180"/>
                    <w:tab w:val="right" w:pos="1980"/>
                    <w:tab w:val="left" w:pos="2160"/>
                    <w:tab w:val="left" w:pos="4320"/>
                  </w:tabs>
                  <w:jc w:val="center"/>
                  <w:rPr>
                    <w:rFonts w:eastAsia="Calibri"/>
                    <w:bCs/>
                    <w:sz w:val="22"/>
                    <w:szCs w:val="22"/>
                  </w:rPr>
                </w:pPr>
                <w:r w:rsidRPr="006C6CAE">
                  <w:rPr>
                    <w:rStyle w:val="PlaceholderText"/>
                    <w:rFonts w:eastAsiaTheme="minorHAnsi"/>
                    <w:sz w:val="22"/>
                    <w:szCs w:val="22"/>
                  </w:rPr>
                  <w:t>Click here to enter a date.</w:t>
                </w:r>
              </w:p>
            </w:tc>
          </w:sdtContent>
        </w:sdt>
        <w:tc>
          <w:tcPr>
            <w:tcW w:w="2464" w:type="dxa"/>
            <w:vAlign w:val="center"/>
          </w:tcPr>
          <w:p w:rsidR="000275EF" w:rsidRPr="006C6CAE" w:rsidRDefault="000275EF" w:rsidP="003A1F0A">
            <w:pPr>
              <w:tabs>
                <w:tab w:val="left" w:pos="-180"/>
                <w:tab w:val="right" w:pos="1980"/>
                <w:tab w:val="left" w:pos="2160"/>
                <w:tab w:val="left" w:pos="4320"/>
              </w:tabs>
              <w:rPr>
                <w:rFonts w:eastAsia="Calibri"/>
                <w:bCs/>
                <w:sz w:val="22"/>
                <w:szCs w:val="22"/>
              </w:rPr>
            </w:pPr>
          </w:p>
        </w:tc>
      </w:tr>
      <w:tr w:rsidR="000275EF" w:rsidRPr="006C6CAE" w:rsidTr="00E66555">
        <w:tc>
          <w:tcPr>
            <w:tcW w:w="4927" w:type="dxa"/>
            <w:shd w:val="clear" w:color="auto" w:fill="auto"/>
            <w:vAlign w:val="center"/>
          </w:tcPr>
          <w:p w:rsidR="000275EF" w:rsidRPr="006C6CAE" w:rsidRDefault="000275EF" w:rsidP="003A1F0A">
            <w:pPr>
              <w:tabs>
                <w:tab w:val="left" w:pos="-180"/>
                <w:tab w:val="right" w:pos="1980"/>
                <w:tab w:val="left" w:pos="2160"/>
                <w:tab w:val="left" w:pos="4320"/>
              </w:tabs>
              <w:jc w:val="center"/>
              <w:rPr>
                <w:rFonts w:eastAsia="Calibri"/>
                <w:bCs/>
                <w:sz w:val="22"/>
                <w:szCs w:val="22"/>
              </w:rPr>
            </w:pPr>
            <w:r w:rsidRPr="006C6CAE">
              <w:rPr>
                <w:rFonts w:eastAsia="Calibri"/>
                <w:bCs/>
                <w:sz w:val="22"/>
                <w:szCs w:val="22"/>
              </w:rPr>
              <w:t xml:space="preserve">Name and </w:t>
            </w:r>
            <w:r w:rsidR="00337189" w:rsidRPr="006C6CAE">
              <w:rPr>
                <w:rFonts w:eastAsia="Calibri"/>
                <w:bCs/>
                <w:sz w:val="22"/>
                <w:szCs w:val="22"/>
              </w:rPr>
              <w:t>t</w:t>
            </w:r>
            <w:r w:rsidRPr="006C6CAE">
              <w:rPr>
                <w:rFonts w:eastAsia="Calibri"/>
                <w:bCs/>
                <w:sz w:val="22"/>
                <w:szCs w:val="22"/>
              </w:rPr>
              <w:t>itle</w:t>
            </w:r>
          </w:p>
        </w:tc>
        <w:tc>
          <w:tcPr>
            <w:tcW w:w="4928" w:type="dxa"/>
            <w:gridSpan w:val="2"/>
            <w:vAlign w:val="center"/>
          </w:tcPr>
          <w:p w:rsidR="000275EF" w:rsidRPr="006C6CAE" w:rsidRDefault="000275EF" w:rsidP="003A1F0A">
            <w:pPr>
              <w:tabs>
                <w:tab w:val="left" w:pos="-180"/>
                <w:tab w:val="right" w:pos="1980"/>
                <w:tab w:val="left" w:pos="2160"/>
                <w:tab w:val="left" w:pos="4320"/>
              </w:tabs>
              <w:jc w:val="center"/>
              <w:rPr>
                <w:rFonts w:eastAsia="Calibri"/>
                <w:bCs/>
                <w:sz w:val="22"/>
                <w:szCs w:val="22"/>
              </w:rPr>
            </w:pPr>
            <w:r w:rsidRPr="006C6CAE">
              <w:rPr>
                <w:rFonts w:eastAsia="Calibri"/>
                <w:bCs/>
                <w:sz w:val="22"/>
                <w:szCs w:val="22"/>
              </w:rPr>
              <w:t xml:space="preserve">Date and </w:t>
            </w:r>
            <w:r w:rsidR="00337189" w:rsidRPr="006C6CAE">
              <w:rPr>
                <w:rFonts w:eastAsia="Calibri"/>
                <w:bCs/>
                <w:sz w:val="22"/>
                <w:szCs w:val="22"/>
              </w:rPr>
              <w:t>p</w:t>
            </w:r>
            <w:r w:rsidRPr="006C6CAE">
              <w:rPr>
                <w:rFonts w:eastAsia="Calibri"/>
                <w:bCs/>
                <w:sz w:val="22"/>
                <w:szCs w:val="22"/>
              </w:rPr>
              <w:t>lace</w:t>
            </w:r>
          </w:p>
        </w:tc>
      </w:tr>
    </w:tbl>
    <w:p w:rsidR="00EE0D6C" w:rsidRDefault="00EE0D6C" w:rsidP="0061730B">
      <w:pPr>
        <w:jc w:val="center"/>
        <w:rPr>
          <w:b/>
          <w:sz w:val="28"/>
          <w:szCs w:val="28"/>
        </w:rPr>
      </w:pPr>
    </w:p>
    <w:p w:rsidR="00EE0D6C" w:rsidRDefault="00EE0D6C">
      <w:pPr>
        <w:rPr>
          <w:b/>
          <w:sz w:val="28"/>
          <w:szCs w:val="28"/>
        </w:rPr>
      </w:pPr>
      <w:r>
        <w:rPr>
          <w:b/>
          <w:sz w:val="28"/>
          <w:szCs w:val="28"/>
        </w:rPr>
        <w:br w:type="page"/>
      </w:r>
    </w:p>
    <w:p w:rsidR="0061730B" w:rsidRPr="006C6CAE" w:rsidRDefault="0061730B" w:rsidP="0061730B">
      <w:pPr>
        <w:jc w:val="center"/>
        <w:rPr>
          <w:b/>
          <w:sz w:val="28"/>
          <w:szCs w:val="28"/>
        </w:rPr>
      </w:pPr>
      <w:r w:rsidRPr="006C6CAE">
        <w:rPr>
          <w:b/>
          <w:sz w:val="28"/>
          <w:szCs w:val="28"/>
        </w:rPr>
        <w:lastRenderedPageBreak/>
        <w:t>ANNEX I:</w:t>
      </w:r>
    </w:p>
    <w:p w:rsidR="0061730B" w:rsidRPr="006C6CAE" w:rsidRDefault="0061730B" w:rsidP="0061730B">
      <w:pPr>
        <w:jc w:val="center"/>
        <w:rPr>
          <w:b/>
          <w:sz w:val="28"/>
          <w:szCs w:val="28"/>
        </w:rPr>
      </w:pPr>
      <w:r w:rsidRPr="006C6CAE">
        <w:rPr>
          <w:b/>
          <w:sz w:val="28"/>
          <w:szCs w:val="28"/>
        </w:rPr>
        <w:t xml:space="preserve">General Conditions </w:t>
      </w:r>
      <w:r w:rsidR="00ED7706" w:rsidRPr="006C6CAE">
        <w:rPr>
          <w:b/>
          <w:sz w:val="28"/>
          <w:szCs w:val="28"/>
        </w:rPr>
        <w:t xml:space="preserve">of </w:t>
      </w:r>
      <w:r w:rsidRPr="006C6CAE">
        <w:rPr>
          <w:b/>
          <w:sz w:val="28"/>
          <w:szCs w:val="28"/>
        </w:rPr>
        <w:t>Contracts:</w:t>
      </w:r>
    </w:p>
    <w:p w:rsidR="0061730B" w:rsidRPr="006C6CAE" w:rsidRDefault="0061730B" w:rsidP="0061730B">
      <w:pPr>
        <w:jc w:val="center"/>
        <w:rPr>
          <w:b/>
          <w:sz w:val="28"/>
          <w:szCs w:val="28"/>
        </w:rPr>
      </w:pPr>
      <w:r w:rsidRPr="006C6CAE">
        <w:rPr>
          <w:b/>
          <w:sz w:val="28"/>
          <w:szCs w:val="28"/>
        </w:rPr>
        <w:t>De Minimis Contracts</w:t>
      </w:r>
    </w:p>
    <w:p w:rsidR="00C63627" w:rsidRPr="006C6CAE" w:rsidRDefault="00C63627" w:rsidP="00C63627"/>
    <w:p w:rsidR="00AB56DB" w:rsidRPr="006C6CAE" w:rsidRDefault="00AB56DB" w:rsidP="00AB56DB">
      <w:pPr>
        <w:numPr>
          <w:ilvl w:val="0"/>
          <w:numId w:val="31"/>
        </w:numPr>
        <w:spacing w:after="169" w:line="249" w:lineRule="auto"/>
        <w:ind w:right="1" w:hanging="350"/>
        <w:jc w:val="both"/>
      </w:pPr>
      <w:r w:rsidRPr="006C6CAE">
        <w:rPr>
          <w:b/>
        </w:rPr>
        <w:t>LEGAL STATUS OF THE PARTIES:</w:t>
      </w:r>
      <w:r w:rsidRPr="006C6CAE">
        <w:t xml:space="preserve"> The Contractor shall be considered as having the legal status of an independent contractor </w:t>
      </w:r>
      <w:r w:rsidRPr="006C6CAE">
        <w:rPr>
          <w:i/>
        </w:rPr>
        <w:t>vis-à-vis</w:t>
      </w:r>
      <w:r w:rsidRPr="006C6CAE">
        <w:t xml:space="preserve"> UNFPA.  The Contractor’s personnel and sub-contractors shall not be considered in any respect as being the employees or agents of UNFPA. </w:t>
      </w:r>
    </w:p>
    <w:p w:rsidR="00AB56DB" w:rsidRPr="006C6CAE" w:rsidRDefault="00AB56DB" w:rsidP="00AB56DB">
      <w:pPr>
        <w:numPr>
          <w:ilvl w:val="0"/>
          <w:numId w:val="31"/>
        </w:numPr>
        <w:spacing w:after="169" w:line="249" w:lineRule="auto"/>
        <w:ind w:right="1" w:hanging="350"/>
        <w:jc w:val="both"/>
      </w:pPr>
      <w:r w:rsidRPr="006C6CAE">
        <w:rPr>
          <w:b/>
        </w:rPr>
        <w:t>RESPONSIBILITY FOR EMPLOYEES:</w:t>
      </w:r>
      <w:r w:rsidRPr="006C6CAE">
        <w:t xml:space="preserve">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AB56DB" w:rsidRPr="006C6CAE" w:rsidRDefault="00AB56DB" w:rsidP="00AB56DB">
      <w:pPr>
        <w:numPr>
          <w:ilvl w:val="0"/>
          <w:numId w:val="31"/>
        </w:numPr>
        <w:spacing w:after="169" w:line="249" w:lineRule="auto"/>
        <w:ind w:right="1" w:hanging="350"/>
        <w:jc w:val="both"/>
      </w:pPr>
      <w:r w:rsidRPr="006C6CAE">
        <w:rPr>
          <w:b/>
        </w:rPr>
        <w:t xml:space="preserve">ASSIGNMENT:  </w:t>
      </w:r>
      <w:r w:rsidRPr="006C6CAE">
        <w:t xml:space="preserve">The Contractor shall not assign, transfer, pledge or make other disposition of this Contract or any part thereof, or any of the Contractor's rights, claims or obligations under this Contract except with the prior written consent of UNFPA. </w:t>
      </w:r>
    </w:p>
    <w:p w:rsidR="00AB56DB" w:rsidRPr="006C6CAE" w:rsidRDefault="00AB56DB" w:rsidP="00AB56DB">
      <w:pPr>
        <w:numPr>
          <w:ilvl w:val="0"/>
          <w:numId w:val="31"/>
        </w:numPr>
        <w:spacing w:after="169" w:line="249" w:lineRule="auto"/>
        <w:ind w:right="1" w:hanging="350"/>
        <w:jc w:val="both"/>
      </w:pPr>
      <w:r w:rsidRPr="006C6CAE">
        <w:rPr>
          <w:b/>
        </w:rPr>
        <w:t xml:space="preserve">SUBCONTRACTING: </w:t>
      </w:r>
      <w:r w:rsidRPr="006C6CAE">
        <w:t xml:space="preserve">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 </w:t>
      </w:r>
    </w:p>
    <w:p w:rsidR="00AB56DB" w:rsidRPr="006C6CAE" w:rsidRDefault="00AB56DB" w:rsidP="00AB56DB">
      <w:pPr>
        <w:numPr>
          <w:ilvl w:val="0"/>
          <w:numId w:val="31"/>
        </w:numPr>
        <w:spacing w:after="169" w:line="249" w:lineRule="auto"/>
        <w:ind w:right="1" w:hanging="350"/>
        <w:jc w:val="both"/>
      </w:pPr>
      <w:r w:rsidRPr="006C6CAE">
        <w:rPr>
          <w:b/>
        </w:rPr>
        <w:t>INDEMNIFICATION</w:t>
      </w:r>
      <w:r w:rsidRPr="006C6CAE">
        <w:t xml:space="preserve">:  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w:t>
      </w:r>
      <w:r w:rsidRPr="006C6CAE">
        <w:rPr>
          <w:i/>
        </w:rPr>
        <w:t>inter alia</w:t>
      </w:r>
      <w:r w:rsidRPr="006C6CAE">
        <w:t xml:space="preserve">,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AB56DB" w:rsidRPr="006C6CAE" w:rsidRDefault="00AB56DB" w:rsidP="00AB56DB">
      <w:pPr>
        <w:numPr>
          <w:ilvl w:val="0"/>
          <w:numId w:val="31"/>
        </w:numPr>
        <w:spacing w:after="164" w:line="259" w:lineRule="auto"/>
        <w:ind w:right="1" w:hanging="350"/>
        <w:jc w:val="both"/>
      </w:pPr>
      <w:r w:rsidRPr="006C6CAE">
        <w:rPr>
          <w:b/>
        </w:rPr>
        <w:t>INSURANCE AND LIABILITY</w:t>
      </w:r>
      <w:r w:rsidRPr="006C6CAE">
        <w:t xml:space="preserve">: </w:t>
      </w:r>
    </w:p>
    <w:p w:rsidR="00AB56DB" w:rsidRPr="006C6CAE" w:rsidRDefault="00AB56DB" w:rsidP="00AB56DB">
      <w:pPr>
        <w:numPr>
          <w:ilvl w:val="1"/>
          <w:numId w:val="31"/>
        </w:numPr>
        <w:spacing w:after="169" w:line="249" w:lineRule="auto"/>
        <w:ind w:right="338" w:hanging="468"/>
        <w:jc w:val="both"/>
      </w:pPr>
      <w:r w:rsidRPr="006C6CAE">
        <w:t xml:space="preserve">The Contractor shall provide and thereafter maintain insurance against all risks in respect of its property and any equipment used for the execution of this Contract.  </w:t>
      </w:r>
    </w:p>
    <w:p w:rsidR="00AB56DB" w:rsidRPr="006C6CAE" w:rsidRDefault="00AB56DB" w:rsidP="00AB56DB">
      <w:pPr>
        <w:numPr>
          <w:ilvl w:val="1"/>
          <w:numId w:val="31"/>
        </w:numPr>
        <w:spacing w:after="169" w:line="249" w:lineRule="auto"/>
        <w:ind w:right="338" w:hanging="468"/>
        <w:jc w:val="both"/>
      </w:pPr>
      <w:r w:rsidRPr="006C6CAE">
        <w:t xml:space="preserve">The Contractor shall provide and thereafter maintain all appropriate workmen's compensation insurance, or its equivalent, with respect to its employees to cover claims for personal injury or death in connection with this Contract.  </w:t>
      </w:r>
    </w:p>
    <w:p w:rsidR="00AB56DB" w:rsidRPr="006C6CAE" w:rsidRDefault="00AB56DB" w:rsidP="00AB56DB">
      <w:pPr>
        <w:numPr>
          <w:ilvl w:val="1"/>
          <w:numId w:val="31"/>
        </w:numPr>
        <w:spacing w:after="169" w:line="249" w:lineRule="auto"/>
        <w:ind w:right="338" w:hanging="468"/>
        <w:jc w:val="both"/>
      </w:pPr>
      <w:r w:rsidRPr="006C6CAE">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rsidR="00AB56DB" w:rsidRPr="006C6CAE" w:rsidRDefault="00AB56DB" w:rsidP="00AB56DB">
      <w:pPr>
        <w:numPr>
          <w:ilvl w:val="1"/>
          <w:numId w:val="31"/>
        </w:numPr>
        <w:spacing w:after="169" w:line="249" w:lineRule="auto"/>
        <w:ind w:right="338" w:hanging="468"/>
        <w:jc w:val="both"/>
      </w:pPr>
      <w:r w:rsidRPr="006C6CAE">
        <w:t xml:space="preserve">Except for the workmen's compensation insurance, the insurance policies under this Article shall:  </w:t>
      </w:r>
    </w:p>
    <w:p w:rsidR="00AB56DB" w:rsidRPr="006C6CAE" w:rsidRDefault="00AB56DB" w:rsidP="00AB56DB">
      <w:pPr>
        <w:tabs>
          <w:tab w:val="center" w:pos="969"/>
          <w:tab w:val="left" w:pos="1350"/>
          <w:tab w:val="center" w:pos="2907"/>
        </w:tabs>
      </w:pPr>
      <w:r w:rsidRPr="006C6CAE">
        <w:rPr>
          <w:rFonts w:eastAsia="Calibri"/>
          <w:sz w:val="22"/>
        </w:rPr>
        <w:tab/>
      </w:r>
      <w:r w:rsidRPr="006C6CAE">
        <w:t>6.4.1</w:t>
      </w:r>
      <w:r w:rsidRPr="006C6CAE">
        <w:rPr>
          <w:rFonts w:eastAsia="Arial"/>
        </w:rPr>
        <w:t xml:space="preserve"> </w:t>
      </w:r>
      <w:r w:rsidRPr="006C6CAE">
        <w:rPr>
          <w:rFonts w:eastAsia="Arial"/>
        </w:rPr>
        <w:tab/>
      </w:r>
      <w:r w:rsidRPr="006C6CAE">
        <w:rPr>
          <w:rFonts w:eastAsia="Arial"/>
        </w:rPr>
        <w:tab/>
      </w:r>
      <w:r w:rsidRPr="006C6CAE">
        <w:t xml:space="preserve">Name UNFPA as additional insured;  </w:t>
      </w:r>
    </w:p>
    <w:p w:rsidR="00AB56DB" w:rsidRPr="006C6CAE" w:rsidRDefault="00AB56DB" w:rsidP="00AB56DB">
      <w:pPr>
        <w:tabs>
          <w:tab w:val="center" w:pos="969"/>
          <w:tab w:val="center" w:pos="2907"/>
        </w:tabs>
      </w:pPr>
      <w:r w:rsidRPr="006C6CAE">
        <w:rPr>
          <w:rFonts w:eastAsia="Calibri"/>
          <w:sz w:val="22"/>
        </w:rPr>
        <w:tab/>
      </w:r>
      <w:r w:rsidRPr="006C6CAE">
        <w:t xml:space="preserve">6.4.2 </w:t>
      </w:r>
      <w:r w:rsidRPr="006C6CAE">
        <w:tab/>
        <w:t xml:space="preserve">Include a waiver of subrogation of the Contractor's rights to the insurance carrier against UNFPA;  </w:t>
      </w:r>
    </w:p>
    <w:p w:rsidR="00AB56DB" w:rsidRPr="006C6CAE" w:rsidRDefault="00AB56DB" w:rsidP="00AB56DB">
      <w:pPr>
        <w:ind w:left="1474" w:right="338" w:hanging="701"/>
      </w:pPr>
      <w:r w:rsidRPr="006C6CAE">
        <w:t>6.4.3</w:t>
      </w:r>
      <w:r w:rsidRPr="006C6CAE">
        <w:rPr>
          <w:rFonts w:eastAsia="Arial"/>
        </w:rPr>
        <w:t xml:space="preserve"> </w:t>
      </w:r>
      <w:r w:rsidRPr="006C6CAE">
        <w:t xml:space="preserve">Provide that UNFPA shall receive thirty (30) days written notice from the insurers prior to any cancellation or change of coverage.  </w:t>
      </w:r>
    </w:p>
    <w:p w:rsidR="00AB56DB" w:rsidRPr="006C6CAE" w:rsidRDefault="00AB56DB" w:rsidP="00AB56DB">
      <w:pPr>
        <w:numPr>
          <w:ilvl w:val="1"/>
          <w:numId w:val="31"/>
        </w:numPr>
        <w:spacing w:after="169" w:line="249" w:lineRule="auto"/>
        <w:ind w:right="338" w:hanging="468"/>
        <w:jc w:val="both"/>
      </w:pPr>
      <w:r w:rsidRPr="006C6CAE">
        <w:t xml:space="preserve">The Contractor shall, upon request, provide UNFPA with satisfactory evidence of the insurance required under this Article 6. </w:t>
      </w:r>
    </w:p>
    <w:p w:rsidR="00AB56DB" w:rsidRPr="006C6CAE" w:rsidRDefault="00AB56DB" w:rsidP="00AB56DB">
      <w:pPr>
        <w:spacing w:after="120"/>
        <w:ind w:left="418" w:hanging="346"/>
      </w:pPr>
      <w:r w:rsidRPr="006C6CAE">
        <w:t>7.</w:t>
      </w:r>
      <w:r w:rsidRPr="006C6CAE">
        <w:rPr>
          <w:rFonts w:eastAsia="Arial"/>
        </w:rPr>
        <w:t xml:space="preserve"> </w:t>
      </w:r>
      <w:r w:rsidRPr="006C6CAE">
        <w:rPr>
          <w:b/>
        </w:rPr>
        <w:t>ENCUMBRANCES AND LIENS</w:t>
      </w:r>
      <w:r w:rsidRPr="006C6CAE">
        <w:t xml:space="preserve">:  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w:t>
      </w:r>
      <w:r w:rsidRPr="006C6CAE">
        <w:lastRenderedPageBreak/>
        <w:t xml:space="preserve">or materials furnished under the Contract, or by reason of any other claim or demand against the Contractor or UNFPA. </w:t>
      </w:r>
    </w:p>
    <w:p w:rsidR="00AB56DB" w:rsidRPr="006C6CAE" w:rsidRDefault="00AB56DB" w:rsidP="00AB56DB">
      <w:pPr>
        <w:numPr>
          <w:ilvl w:val="0"/>
          <w:numId w:val="32"/>
        </w:numPr>
        <w:spacing w:after="169" w:line="249" w:lineRule="auto"/>
        <w:ind w:right="1" w:hanging="350"/>
        <w:jc w:val="both"/>
      </w:pPr>
      <w:r w:rsidRPr="006C6CAE">
        <w:rPr>
          <w:b/>
        </w:rPr>
        <w:t>EQUIPMENT FURNISHED BY UNFPA TO THE CONTRACTOR</w:t>
      </w:r>
      <w:r w:rsidRPr="006C6CAE">
        <w:t xml:space="preserve">: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 </w:t>
      </w:r>
    </w:p>
    <w:p w:rsidR="00AB56DB" w:rsidRPr="006C6CAE" w:rsidRDefault="00AB56DB" w:rsidP="00AB56DB">
      <w:pPr>
        <w:numPr>
          <w:ilvl w:val="0"/>
          <w:numId w:val="32"/>
        </w:numPr>
        <w:spacing w:after="164" w:line="259" w:lineRule="auto"/>
        <w:ind w:right="1" w:hanging="350"/>
        <w:jc w:val="both"/>
      </w:pPr>
      <w:r w:rsidRPr="006C6CAE">
        <w:rPr>
          <w:b/>
        </w:rPr>
        <w:t>COPYRIGHT, PATENTS AND OTHER PROPRIETARY RIGHTS:</w:t>
      </w:r>
      <w:r w:rsidRPr="006C6CAE">
        <w:t xml:space="preserve"> </w:t>
      </w:r>
    </w:p>
    <w:p w:rsidR="00AB56DB" w:rsidRPr="006C6CAE" w:rsidRDefault="00AB56DB" w:rsidP="00AB56DB">
      <w:pPr>
        <w:numPr>
          <w:ilvl w:val="1"/>
          <w:numId w:val="32"/>
        </w:numPr>
        <w:spacing w:after="169" w:line="249" w:lineRule="auto"/>
        <w:ind w:right="338" w:hanging="468"/>
        <w:jc w:val="both"/>
      </w:pPr>
      <w:r w:rsidRPr="006C6CAE">
        <w:t xml:space="preserve">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 </w:t>
      </w:r>
    </w:p>
    <w:p w:rsidR="00AB56DB" w:rsidRPr="006C6CAE" w:rsidRDefault="00AB56DB" w:rsidP="00AB56DB">
      <w:pPr>
        <w:numPr>
          <w:ilvl w:val="1"/>
          <w:numId w:val="32"/>
        </w:numPr>
        <w:spacing w:after="169" w:line="249" w:lineRule="auto"/>
        <w:ind w:right="338" w:hanging="468"/>
        <w:jc w:val="both"/>
      </w:pPr>
      <w:r w:rsidRPr="006C6CAE">
        <w:t>To the extent that any such intellectual property or other proprietary rights consist of any intellectual property or other proprietary rights of the Contractor: (</w:t>
      </w:r>
      <w:proofErr w:type="spellStart"/>
      <w:r w:rsidRPr="006C6CAE">
        <w:t>i</w:t>
      </w:r>
      <w:proofErr w:type="spellEnd"/>
      <w:r w:rsidRPr="006C6CAE">
        <w:t xml:space="preserve">)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 </w:t>
      </w:r>
    </w:p>
    <w:p w:rsidR="00AB56DB" w:rsidRPr="006C6CAE" w:rsidRDefault="00AB56DB" w:rsidP="00AB56DB">
      <w:pPr>
        <w:numPr>
          <w:ilvl w:val="1"/>
          <w:numId w:val="32"/>
        </w:numPr>
        <w:spacing w:after="169" w:line="249" w:lineRule="auto"/>
        <w:ind w:right="338" w:hanging="468"/>
        <w:jc w:val="both"/>
      </w:pPr>
      <w:r w:rsidRPr="006C6CAE">
        <w:t xml:space="preserve">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 </w:t>
      </w:r>
    </w:p>
    <w:p w:rsidR="00AB56DB" w:rsidRPr="006C6CAE" w:rsidRDefault="00AB56DB" w:rsidP="00AB56DB">
      <w:pPr>
        <w:numPr>
          <w:ilvl w:val="1"/>
          <w:numId w:val="32"/>
        </w:numPr>
        <w:spacing w:after="169" w:line="249" w:lineRule="auto"/>
        <w:ind w:right="338" w:hanging="468"/>
        <w:jc w:val="both"/>
      </w:pPr>
      <w:r w:rsidRPr="006C6CAE">
        <w:t xml:space="preserve">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 </w:t>
      </w:r>
    </w:p>
    <w:p w:rsidR="00AB56DB" w:rsidRPr="006C6CAE" w:rsidRDefault="00AB56DB" w:rsidP="00AB56DB">
      <w:pPr>
        <w:numPr>
          <w:ilvl w:val="0"/>
          <w:numId w:val="32"/>
        </w:numPr>
        <w:spacing w:after="169" w:line="249" w:lineRule="auto"/>
        <w:ind w:right="1" w:hanging="350"/>
        <w:jc w:val="both"/>
      </w:pPr>
      <w:r w:rsidRPr="006C6CAE">
        <w:rPr>
          <w:b/>
        </w:rPr>
        <w:t>PUBLICITY, AND USE OF THE NAME, EMBLEM OR OFFICIAL SEAL:</w:t>
      </w:r>
      <w:r w:rsidRPr="006C6CAE">
        <w:t xml:space="preserve"> The Contractor shall not advertise or otherwise make public for purposes of commercial advantage or goodwill that it has a contractual relationship with UNFPA, nor shall the Contractor, in any manner whatsoever use the name, emblem or official seal of the United Nations and UNFPA, or any abbreviation of the name of the United Nations and UNFPA in connection with its business or otherwise without the written permission the United Nations and UNFPA. </w:t>
      </w:r>
    </w:p>
    <w:p w:rsidR="00AB56DB" w:rsidRPr="006C6CAE" w:rsidRDefault="00AB56DB" w:rsidP="00AB56DB">
      <w:pPr>
        <w:numPr>
          <w:ilvl w:val="0"/>
          <w:numId w:val="32"/>
        </w:numPr>
        <w:spacing w:after="169" w:line="249" w:lineRule="auto"/>
        <w:ind w:right="1" w:hanging="350"/>
        <w:jc w:val="both"/>
      </w:pPr>
      <w:r w:rsidRPr="006C6CAE">
        <w:rPr>
          <w:b/>
        </w:rPr>
        <w:t>CONFIDENTIAL NATURE OF DOCUMENTS AND INFORMATION</w:t>
      </w:r>
      <w:r w:rsidRPr="006C6CAE">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rsidR="00AB56DB" w:rsidRPr="006C6CAE" w:rsidRDefault="00AB56DB" w:rsidP="00AB56DB">
      <w:pPr>
        <w:numPr>
          <w:ilvl w:val="1"/>
          <w:numId w:val="32"/>
        </w:numPr>
        <w:spacing w:after="169" w:line="249" w:lineRule="auto"/>
        <w:ind w:right="338" w:hanging="468"/>
        <w:jc w:val="both"/>
      </w:pPr>
      <w:r w:rsidRPr="006C6CAE">
        <w:t xml:space="preserve">The Recipient shall: </w:t>
      </w:r>
    </w:p>
    <w:p w:rsidR="00AB56DB" w:rsidRPr="006C6CAE" w:rsidRDefault="00AB56DB" w:rsidP="00AB56DB">
      <w:pPr>
        <w:numPr>
          <w:ilvl w:val="2"/>
          <w:numId w:val="32"/>
        </w:numPr>
        <w:spacing w:after="169" w:line="249" w:lineRule="auto"/>
        <w:ind w:right="519" w:hanging="725"/>
        <w:jc w:val="both"/>
      </w:pPr>
      <w:r w:rsidRPr="006C6CAE">
        <w:t xml:space="preserve">use the same care and discretion to avoid disclosure, publication or dissemination of the Discloser’s Information as it uses with its own similar Information that it does not wish to disclose, publish or disseminate; </w:t>
      </w:r>
      <w:r w:rsidRPr="006C6CAE">
        <w:rPr>
          <w:i/>
        </w:rPr>
        <w:t>and</w:t>
      </w:r>
      <w:r w:rsidRPr="006C6CAE">
        <w:t xml:space="preserve">, </w:t>
      </w:r>
    </w:p>
    <w:p w:rsidR="00AB56DB" w:rsidRPr="006C6CAE" w:rsidRDefault="00AB56DB" w:rsidP="00AB56DB">
      <w:pPr>
        <w:numPr>
          <w:ilvl w:val="2"/>
          <w:numId w:val="32"/>
        </w:numPr>
        <w:spacing w:after="169" w:line="249" w:lineRule="auto"/>
        <w:ind w:right="519" w:hanging="725"/>
        <w:jc w:val="both"/>
      </w:pPr>
      <w:r w:rsidRPr="006C6CAE">
        <w:t xml:space="preserve">use the Discloser’s Information solely for the purpose for which it was disclosed. </w:t>
      </w:r>
    </w:p>
    <w:p w:rsidR="00AB56DB" w:rsidRPr="006C6CAE" w:rsidRDefault="00AB56DB" w:rsidP="00AB56DB">
      <w:pPr>
        <w:numPr>
          <w:ilvl w:val="1"/>
          <w:numId w:val="32"/>
        </w:numPr>
        <w:spacing w:after="169" w:line="249" w:lineRule="auto"/>
        <w:ind w:right="338" w:hanging="468"/>
        <w:jc w:val="both"/>
      </w:pPr>
      <w:r w:rsidRPr="006C6CAE">
        <w:t xml:space="preserve">Provided that the Recipient has a written agreement with the following persons or entities requiring them to treat the Information confidential in accordance with the Contract and this Article 11, the Recipient may disclose Information to: </w:t>
      </w:r>
    </w:p>
    <w:p w:rsidR="00AB56DB" w:rsidRPr="006C6CAE" w:rsidRDefault="00AB56DB" w:rsidP="00AB56DB">
      <w:pPr>
        <w:numPr>
          <w:ilvl w:val="2"/>
          <w:numId w:val="32"/>
        </w:numPr>
        <w:spacing w:after="169" w:line="249" w:lineRule="auto"/>
        <w:ind w:right="519" w:hanging="725"/>
        <w:jc w:val="both"/>
      </w:pPr>
      <w:r w:rsidRPr="006C6CAE">
        <w:lastRenderedPageBreak/>
        <w:t xml:space="preserve">any other party with the Discloser’s prior written consent; </w:t>
      </w:r>
      <w:r w:rsidRPr="006C6CAE">
        <w:rPr>
          <w:i/>
        </w:rPr>
        <w:t>and</w:t>
      </w:r>
      <w:r w:rsidRPr="006C6CAE">
        <w:t xml:space="preserve">, </w:t>
      </w:r>
    </w:p>
    <w:p w:rsidR="00AB56DB" w:rsidRPr="006C6CAE" w:rsidRDefault="00AB56DB" w:rsidP="00AB56DB">
      <w:pPr>
        <w:numPr>
          <w:ilvl w:val="2"/>
          <w:numId w:val="32"/>
        </w:numPr>
        <w:spacing w:after="169" w:line="249" w:lineRule="auto"/>
        <w:ind w:right="519" w:hanging="725"/>
        <w:jc w:val="both"/>
      </w:pPr>
      <w:r w:rsidRPr="006C6CAE">
        <w:t xml:space="preserve">the Recipient’s employees, officials, representatives and agents who have a need to know such Information for purposes of performing obligations under the Contract, and </w:t>
      </w:r>
      <w:proofErr w:type="gramStart"/>
      <w:r w:rsidRPr="006C6CAE">
        <w:t>employees</w:t>
      </w:r>
      <w:proofErr w:type="gramEnd"/>
      <w:r w:rsidRPr="006C6CAE">
        <w:t xml:space="preserve"> officials, representatives and agents of any legal entity that it controls, controls it, or with which it is under </w:t>
      </w:r>
    </w:p>
    <w:p w:rsidR="00AB56DB" w:rsidRPr="006C6CAE" w:rsidRDefault="00AB56DB" w:rsidP="00AB56DB">
      <w:pPr>
        <w:ind w:left="1474" w:right="338"/>
      </w:pPr>
      <w:r w:rsidRPr="006C6CAE">
        <w:t xml:space="preserve">common control, who have a need to know such Information for purposes of performing obligations under the Contract, </w:t>
      </w:r>
      <w:r w:rsidRPr="006C6CAE">
        <w:rPr>
          <w:i/>
        </w:rPr>
        <w:t>provided that,</w:t>
      </w:r>
      <w:r w:rsidRPr="006C6CAE">
        <w:t xml:space="preserve"> for these purposes a controlled legal entity means: </w:t>
      </w:r>
    </w:p>
    <w:p w:rsidR="00AB56DB" w:rsidRPr="006C6CAE" w:rsidRDefault="00AB56DB" w:rsidP="00AB56DB">
      <w:pPr>
        <w:ind w:left="2408" w:right="843" w:hanging="934"/>
      </w:pPr>
      <w:r w:rsidRPr="006C6CAE">
        <w:t>11.2.2.1</w:t>
      </w:r>
      <w:r w:rsidRPr="006C6CAE">
        <w:rPr>
          <w:rFonts w:eastAsia="Arial"/>
        </w:rPr>
        <w:t xml:space="preserve"> </w:t>
      </w:r>
      <w:r w:rsidRPr="006C6CAE">
        <w:t xml:space="preserve">a corporate entity in which the Party owns or otherwise controls, whether directly or indirectly, over fifty percent (50%) of voting shares thereof; </w:t>
      </w:r>
      <w:r w:rsidRPr="006C6CAE">
        <w:rPr>
          <w:i/>
        </w:rPr>
        <w:t>or</w:t>
      </w:r>
      <w:r w:rsidRPr="006C6CAE">
        <w:t xml:space="preserve">, </w:t>
      </w:r>
    </w:p>
    <w:p w:rsidR="00AB56DB" w:rsidRPr="006C6CAE" w:rsidRDefault="00AB56DB" w:rsidP="00AB56DB">
      <w:pPr>
        <w:pStyle w:val="Heading3"/>
        <w:tabs>
          <w:tab w:val="center" w:pos="1791"/>
          <w:tab w:val="center" w:pos="5292"/>
        </w:tabs>
        <w:spacing w:after="165"/>
        <w:rPr>
          <w:rFonts w:ascii="Times New Roman" w:hAnsi="Times New Roman"/>
        </w:rPr>
      </w:pPr>
      <w:r w:rsidRPr="006C6CAE">
        <w:rPr>
          <w:rFonts w:ascii="Times New Roman" w:eastAsia="Calibri" w:hAnsi="Times New Roman"/>
          <w:b w:val="0"/>
          <w:color w:val="000000"/>
          <w:sz w:val="22"/>
        </w:rPr>
        <w:tab/>
      </w:r>
      <w:r w:rsidRPr="006C6CAE">
        <w:rPr>
          <w:rFonts w:ascii="Times New Roman" w:hAnsi="Times New Roman"/>
          <w:b w:val="0"/>
          <w:color w:val="000000"/>
          <w:sz w:val="19"/>
        </w:rPr>
        <w:t>11.2.2.2</w:t>
      </w:r>
      <w:r w:rsidRPr="006C6CAE">
        <w:rPr>
          <w:rFonts w:ascii="Times New Roman" w:eastAsia="Arial" w:hAnsi="Times New Roman"/>
          <w:b w:val="0"/>
          <w:color w:val="000000"/>
          <w:sz w:val="19"/>
        </w:rPr>
        <w:t xml:space="preserve"> </w:t>
      </w:r>
      <w:r w:rsidRPr="006C6CAE">
        <w:rPr>
          <w:rFonts w:ascii="Times New Roman" w:eastAsia="Arial" w:hAnsi="Times New Roman"/>
          <w:b w:val="0"/>
          <w:color w:val="000000"/>
          <w:sz w:val="19"/>
        </w:rPr>
        <w:tab/>
      </w:r>
      <w:r w:rsidRPr="006C6CAE">
        <w:rPr>
          <w:rFonts w:ascii="Times New Roman" w:hAnsi="Times New Roman"/>
          <w:b w:val="0"/>
          <w:color w:val="000000"/>
          <w:sz w:val="19"/>
        </w:rPr>
        <w:t xml:space="preserve">any entity over which the Party exercises effective managerial control; </w:t>
      </w:r>
      <w:r w:rsidRPr="006C6CAE">
        <w:rPr>
          <w:rFonts w:ascii="Times New Roman" w:hAnsi="Times New Roman"/>
          <w:b w:val="0"/>
          <w:i/>
          <w:color w:val="000000"/>
          <w:sz w:val="19"/>
        </w:rPr>
        <w:t>or</w:t>
      </w:r>
      <w:r w:rsidRPr="006C6CAE">
        <w:rPr>
          <w:rFonts w:ascii="Times New Roman" w:hAnsi="Times New Roman"/>
          <w:b w:val="0"/>
          <w:color w:val="000000"/>
          <w:sz w:val="19"/>
        </w:rPr>
        <w:t xml:space="preserve">, </w:t>
      </w:r>
    </w:p>
    <w:p w:rsidR="00AB56DB" w:rsidRPr="006C6CAE" w:rsidRDefault="00AB56DB" w:rsidP="00AB56DB">
      <w:pPr>
        <w:ind w:left="2408" w:right="338" w:hanging="934"/>
      </w:pPr>
      <w:r w:rsidRPr="006C6CAE">
        <w:t>11.2.2.3</w:t>
      </w:r>
      <w:r w:rsidRPr="006C6CAE">
        <w:rPr>
          <w:rFonts w:eastAsia="Arial"/>
        </w:rPr>
        <w:t xml:space="preserve"> </w:t>
      </w:r>
      <w:r w:rsidRPr="006C6CAE">
        <w:t xml:space="preserve">for the United Nations, a principal or subsidiary organ of the United Nations established in accordance with the Charter of the United Nations. </w:t>
      </w:r>
    </w:p>
    <w:p w:rsidR="00AB56DB" w:rsidRPr="006C6CAE" w:rsidRDefault="00AB56DB" w:rsidP="00AB56DB">
      <w:pPr>
        <w:ind w:left="885" w:right="338"/>
      </w:pPr>
      <w:r w:rsidRPr="006C6CAE">
        <w:t>11.3</w:t>
      </w:r>
      <w:r w:rsidRPr="006C6CAE">
        <w:rPr>
          <w:rFonts w:eastAsia="Arial"/>
        </w:rPr>
        <w:t xml:space="preserve"> </w:t>
      </w:r>
      <w:r w:rsidRPr="006C6CAE">
        <w:t xml:space="preserve">The Contractor may disclose Information to the extent required by law, </w:t>
      </w:r>
      <w:r w:rsidRPr="006C6CAE">
        <w:rPr>
          <w:i/>
        </w:rPr>
        <w:t>provided that</w:t>
      </w:r>
      <w:r w:rsidRPr="006C6CAE">
        <w:t xml:space="preserve">, subject to and without any waiver of the privileges and immunities of the United Nations, including UNFPA, the Contractor will give UNFPA sufficient prior notice of a request for the disclosure of Information in order to allow UNFPA to have a reasonable opportunity to take protective measures or such other action as may be appropriate before any such disclosure is made. </w:t>
      </w:r>
    </w:p>
    <w:p w:rsidR="00AB56DB" w:rsidRPr="006C6CAE" w:rsidRDefault="00AB56DB" w:rsidP="00AB56DB">
      <w:pPr>
        <w:ind w:left="885" w:right="338"/>
      </w:pPr>
      <w:r w:rsidRPr="006C6CAE">
        <w:t>11.4</w:t>
      </w:r>
      <w:r w:rsidRPr="006C6CAE">
        <w:rPr>
          <w:rFonts w:eastAsia="Arial"/>
        </w:rPr>
        <w:t xml:space="preserve"> </w:t>
      </w:r>
      <w:r w:rsidRPr="006C6CAE">
        <w:t xml:space="preserve">UNFPA may disclose Information to the extent as required pursuant to the Charter of the United Nations, or pursuant to resolutions or regulations of the General Assembly or rules promulgated thereunder. </w:t>
      </w:r>
    </w:p>
    <w:p w:rsidR="00AB56DB" w:rsidRPr="006C6CAE" w:rsidRDefault="00AB56DB" w:rsidP="00AB56DB">
      <w:pPr>
        <w:ind w:left="885" w:right="338"/>
      </w:pPr>
      <w:r w:rsidRPr="006C6CAE">
        <w:t>11.5</w:t>
      </w:r>
      <w:r w:rsidRPr="006C6CAE">
        <w:rPr>
          <w:rFonts w:eastAsia="Arial"/>
        </w:rPr>
        <w:t xml:space="preserve"> </w:t>
      </w:r>
      <w:r w:rsidRPr="006C6CAE">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rsidR="00AB56DB" w:rsidRPr="006C6CAE" w:rsidRDefault="00AB56DB" w:rsidP="00AB56DB">
      <w:pPr>
        <w:ind w:left="885" w:right="338"/>
      </w:pPr>
      <w:r w:rsidRPr="006C6CAE">
        <w:t>11.6</w:t>
      </w:r>
      <w:r w:rsidRPr="006C6CAE">
        <w:rPr>
          <w:rFonts w:eastAsia="Arial"/>
        </w:rPr>
        <w:t xml:space="preserve"> </w:t>
      </w:r>
      <w:r w:rsidRPr="006C6CAE">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rsidR="00AB56DB" w:rsidRPr="006C6CAE" w:rsidRDefault="00AB56DB" w:rsidP="00AB56DB">
      <w:pPr>
        <w:ind w:left="885" w:right="338"/>
      </w:pPr>
    </w:p>
    <w:p w:rsidR="00AB56DB" w:rsidRPr="006C6CAE" w:rsidRDefault="00AB56DB" w:rsidP="00AB56DB">
      <w:pPr>
        <w:numPr>
          <w:ilvl w:val="0"/>
          <w:numId w:val="33"/>
        </w:numPr>
        <w:spacing w:after="164" w:line="259" w:lineRule="auto"/>
        <w:ind w:hanging="350"/>
        <w:jc w:val="both"/>
      </w:pPr>
      <w:r w:rsidRPr="006C6CAE">
        <w:rPr>
          <w:b/>
        </w:rPr>
        <w:t>FORCE MAJEURE; OTHER CHANGES IN CONDITIONS</w:t>
      </w:r>
      <w:r w:rsidRPr="006C6CAE">
        <w:t xml:space="preserve">: </w:t>
      </w:r>
    </w:p>
    <w:p w:rsidR="00AB56DB" w:rsidRPr="006C6CAE" w:rsidRDefault="00AB56DB" w:rsidP="00AB56DB">
      <w:pPr>
        <w:numPr>
          <w:ilvl w:val="1"/>
          <w:numId w:val="33"/>
        </w:numPr>
        <w:spacing w:after="169" w:line="249" w:lineRule="auto"/>
        <w:ind w:left="913" w:right="338" w:hanging="506"/>
        <w:jc w:val="both"/>
      </w:pPr>
      <w:r w:rsidRPr="006C6CAE">
        <w:t xml:space="preserve">In the event of and as soon as possible after the occurrence of any cause constituting </w:t>
      </w:r>
      <w:r w:rsidRPr="006C6CAE">
        <w:rPr>
          <w:i/>
        </w:rPr>
        <w:t>force majeure</w:t>
      </w:r>
      <w:r w:rsidRPr="006C6CAE">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6C6CAE">
        <w:rPr>
          <w:i/>
        </w:rPr>
        <w:t>force majeure</w:t>
      </w:r>
      <w:r w:rsidRPr="006C6CAE">
        <w:t xml:space="preserve"> or other changes in condition or occurrence, the affected Party shall also submit a statement to the other Party of estimated expenditures that will likely be incurred for the duration of the change in condition or the event of </w:t>
      </w:r>
      <w:r w:rsidRPr="006C6CAE">
        <w:rPr>
          <w:i/>
        </w:rPr>
        <w:t>force majeure</w:t>
      </w:r>
      <w:r w:rsidRPr="006C6CAE">
        <w:t xml:space="preserve">.  On receipt of the notice or notices required hereunder, the Party not affected by the occurrence of a cause constituting </w:t>
      </w:r>
      <w:r w:rsidRPr="006C6CAE">
        <w:rPr>
          <w:i/>
        </w:rPr>
        <w:t>force majeure</w:t>
      </w:r>
      <w:r w:rsidRPr="006C6CAE">
        <w:t xml:space="preserve"> shall take such action as it reasonably considers to be appropriate or necessary in the circumstances, including the granting to the affected Party of a reasonable extension of time in which to perform any obligations under the Contract. </w:t>
      </w:r>
    </w:p>
    <w:p w:rsidR="00AB56DB" w:rsidRPr="006C6CAE" w:rsidRDefault="00AB56DB" w:rsidP="00AB56DB">
      <w:pPr>
        <w:numPr>
          <w:ilvl w:val="1"/>
          <w:numId w:val="33"/>
        </w:numPr>
        <w:spacing w:after="169" w:line="249" w:lineRule="auto"/>
        <w:ind w:left="913" w:right="338" w:hanging="506"/>
        <w:jc w:val="both"/>
      </w:pPr>
      <w:r w:rsidRPr="006C6CAE">
        <w:t xml:space="preserve">If the Contractor is rendered unable, wholly or in part, by reason of </w:t>
      </w:r>
      <w:r w:rsidRPr="006C6CAE">
        <w:rPr>
          <w:i/>
        </w:rPr>
        <w:t>force majeure</w:t>
      </w:r>
      <w:r w:rsidRPr="006C6CAE">
        <w:t xml:space="preserve"> to perform its obligations and meet its responsibilities under the Contract, UNFPA shall have the right to suspend or terminate the Contract on the same terms and conditions as are provided for in Article 13, “Termination,” except that the period of notice shall be seven (7) days instead of thirty (30) days.  In any case, UNFPA shall be entitled to consider the Contractor permanently unable to perform its obligations under the Contract in case the Contractor is unable to perform its obligations, wholly or in part, by reason of </w:t>
      </w:r>
      <w:r w:rsidRPr="006C6CAE">
        <w:rPr>
          <w:i/>
        </w:rPr>
        <w:t xml:space="preserve">force majeure </w:t>
      </w:r>
      <w:r w:rsidRPr="006C6CAE">
        <w:t xml:space="preserve">for any period in excess of ninety (90) days. </w:t>
      </w:r>
    </w:p>
    <w:p w:rsidR="00AB56DB" w:rsidRPr="006C6CAE" w:rsidRDefault="00AB56DB" w:rsidP="00AB56DB">
      <w:pPr>
        <w:numPr>
          <w:ilvl w:val="1"/>
          <w:numId w:val="33"/>
        </w:numPr>
        <w:spacing w:after="169" w:line="249" w:lineRule="auto"/>
        <w:ind w:left="913" w:right="338" w:hanging="506"/>
        <w:jc w:val="both"/>
      </w:pPr>
      <w:r w:rsidRPr="006C6CAE">
        <w:rPr>
          <w:i/>
        </w:rPr>
        <w:t>Force majeure</w:t>
      </w:r>
      <w:r w:rsidRPr="006C6CAE">
        <w:t xml:space="preserve"> as used herein means any unforeseeable and irresistible act of nature, any act of war (whether declared or not), invasion, revolution, insurrection, terrorism, or any other acts of a similar nature or force, </w:t>
      </w:r>
      <w:r w:rsidRPr="006C6CAE">
        <w:rPr>
          <w:i/>
        </w:rPr>
        <w:t>provided that</w:t>
      </w:r>
      <w:r w:rsidRPr="006C6CAE">
        <w:t xml:space="preserve"> such acts arise from causes beyond the control and without the fault or negligence of the Contractor.  The Contractor acknowledges and agrees that, with respect to any obligations under the Contract that the Contractor must perform in areas in which UNFPA is engaged in, preparing to engage </w:t>
      </w:r>
      <w:r w:rsidRPr="006C6CAE">
        <w:lastRenderedPageBreak/>
        <w:t xml:space="preserve">in, or disengaging from any humanitarian or similar operations, any delays or failure to perform such obligations arising from or relating to harsh conditions within such areas, or to any incidents of civil unrest occurring in such areas, shall not, in and of itself, constitute </w:t>
      </w:r>
      <w:r w:rsidRPr="006C6CAE">
        <w:rPr>
          <w:i/>
        </w:rPr>
        <w:t>force majeure</w:t>
      </w:r>
      <w:r w:rsidRPr="006C6CAE">
        <w:t xml:space="preserve"> under the Contract. </w:t>
      </w:r>
    </w:p>
    <w:p w:rsidR="00AB56DB" w:rsidRPr="006C6CAE" w:rsidRDefault="00AB56DB" w:rsidP="00AB56DB">
      <w:pPr>
        <w:numPr>
          <w:ilvl w:val="0"/>
          <w:numId w:val="33"/>
        </w:numPr>
        <w:spacing w:after="164" w:line="259" w:lineRule="auto"/>
        <w:ind w:hanging="350"/>
        <w:jc w:val="both"/>
      </w:pPr>
      <w:r w:rsidRPr="006C6CAE">
        <w:rPr>
          <w:b/>
        </w:rPr>
        <w:t>TERMINATION</w:t>
      </w:r>
      <w:r w:rsidRPr="006C6CAE">
        <w:t xml:space="preserve">: </w:t>
      </w:r>
    </w:p>
    <w:p w:rsidR="00AB56DB" w:rsidRPr="006C6CAE" w:rsidRDefault="00AB56DB" w:rsidP="00AB56DB">
      <w:pPr>
        <w:numPr>
          <w:ilvl w:val="1"/>
          <w:numId w:val="33"/>
        </w:numPr>
        <w:spacing w:after="169" w:line="249" w:lineRule="auto"/>
        <w:ind w:left="913" w:right="338" w:hanging="506"/>
        <w:jc w:val="both"/>
      </w:pPr>
      <w:r w:rsidRPr="006C6CAE">
        <w:t xml:space="preserve">Either party may terminate this Contract for cause, in whole or in part, upon thirty (30) </w:t>
      </w:r>
      <w:proofErr w:type="spellStart"/>
      <w:r w:rsidRPr="006C6CAE">
        <w:t>days notice</w:t>
      </w:r>
      <w:proofErr w:type="spellEnd"/>
      <w:r w:rsidRPr="006C6CAE">
        <w:t xml:space="preserve">, in writing, to the other party.  The initiation of arbitral proceedings in accordance with Article 16.2 (“Arbitration”), below, shall not be deemed a termination of this Contract. </w:t>
      </w:r>
    </w:p>
    <w:p w:rsidR="00AB56DB" w:rsidRPr="006C6CAE" w:rsidRDefault="00AB56DB" w:rsidP="00AB56DB">
      <w:pPr>
        <w:numPr>
          <w:ilvl w:val="1"/>
          <w:numId w:val="33"/>
        </w:numPr>
        <w:spacing w:after="169" w:line="249" w:lineRule="auto"/>
        <w:ind w:left="913" w:right="338" w:hanging="506"/>
        <w:jc w:val="both"/>
      </w:pPr>
      <w:r w:rsidRPr="006C6CAE">
        <w:t xml:space="preserve">UNFPA may terminate forthwith this Contract at any time should the mandate or its funding be curtailed or terminated, in which case the Contractor shall be reimbursed by UNFPA for all reasonable costs incurred by the Contractor prior to receipt of the notice of termination.   </w:t>
      </w:r>
    </w:p>
    <w:p w:rsidR="00AB56DB" w:rsidRPr="006C6CAE" w:rsidRDefault="00AB56DB" w:rsidP="00AB56DB">
      <w:pPr>
        <w:numPr>
          <w:ilvl w:val="1"/>
          <w:numId w:val="33"/>
        </w:numPr>
        <w:spacing w:after="169" w:line="249" w:lineRule="auto"/>
        <w:ind w:left="913" w:right="338" w:hanging="506"/>
        <w:jc w:val="both"/>
      </w:pPr>
      <w:r w:rsidRPr="006C6CAE">
        <w:t xml:space="preserve">In the event of any termination by UNFPA under this Article, no payment shall be due from UNFPA to the Contractor except for work and services satisfactorily performed in conformity with the express terms of this Contract. </w:t>
      </w:r>
    </w:p>
    <w:p w:rsidR="00AB56DB" w:rsidRPr="006C6CAE" w:rsidRDefault="00AB56DB" w:rsidP="00AB56DB">
      <w:pPr>
        <w:numPr>
          <w:ilvl w:val="1"/>
          <w:numId w:val="33"/>
        </w:numPr>
        <w:spacing w:after="169" w:line="249" w:lineRule="auto"/>
        <w:ind w:left="913" w:right="338" w:hanging="506"/>
        <w:jc w:val="both"/>
      </w:pPr>
      <w:r w:rsidRPr="006C6CAE">
        <w:t xml:space="preserve">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 </w:t>
      </w:r>
    </w:p>
    <w:p w:rsidR="00AB56DB" w:rsidRPr="006C6CAE" w:rsidRDefault="00AB56DB" w:rsidP="00AB56DB">
      <w:pPr>
        <w:numPr>
          <w:ilvl w:val="1"/>
          <w:numId w:val="33"/>
        </w:numPr>
        <w:spacing w:after="169" w:line="249" w:lineRule="auto"/>
        <w:ind w:left="913" w:right="338" w:hanging="506"/>
        <w:jc w:val="both"/>
      </w:pPr>
      <w:r w:rsidRPr="006C6CAE">
        <w:t xml:space="preserve">The provisions of this Article 13 are without prejudice to any other rights or remedies of UNFPA under the Contract or otherwise. </w:t>
      </w:r>
    </w:p>
    <w:p w:rsidR="00AB56DB" w:rsidRPr="006C6CAE" w:rsidRDefault="00AB56DB" w:rsidP="00AB56DB">
      <w:pPr>
        <w:numPr>
          <w:ilvl w:val="0"/>
          <w:numId w:val="33"/>
        </w:numPr>
        <w:spacing w:after="169" w:line="249" w:lineRule="auto"/>
        <w:ind w:hanging="350"/>
        <w:jc w:val="both"/>
      </w:pPr>
      <w:r w:rsidRPr="006C6CAE">
        <w:rPr>
          <w:b/>
        </w:rPr>
        <w:t>NON-WAIVER OF RIGHTS</w:t>
      </w:r>
      <w:r w:rsidRPr="006C6CAE">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rsidR="00AB56DB" w:rsidRPr="006C6CAE" w:rsidRDefault="00AB56DB" w:rsidP="00AB56DB">
      <w:pPr>
        <w:numPr>
          <w:ilvl w:val="0"/>
          <w:numId w:val="33"/>
        </w:numPr>
        <w:spacing w:after="169" w:line="249" w:lineRule="auto"/>
        <w:ind w:hanging="350"/>
        <w:jc w:val="both"/>
      </w:pPr>
      <w:r w:rsidRPr="006C6CAE">
        <w:rPr>
          <w:b/>
        </w:rPr>
        <w:t>NON-EXCLUSIVITY:</w:t>
      </w:r>
      <w:r w:rsidRPr="006C6CAE">
        <w:t xml:space="preserve">  Unless otherwise specified in the Contract, UNFPA shall have no obligation to purchase any minimum quantities of goods or services from the Contractor, and UNFPA shall have no limitation on its right to obtain goods or services of the same kind, quality and quantity described in the Contract, from any other source at any time. </w:t>
      </w:r>
    </w:p>
    <w:p w:rsidR="00AB56DB" w:rsidRPr="006C6CAE" w:rsidRDefault="00AB56DB" w:rsidP="00AB56DB">
      <w:pPr>
        <w:numPr>
          <w:ilvl w:val="0"/>
          <w:numId w:val="33"/>
        </w:numPr>
        <w:spacing w:after="164" w:line="259" w:lineRule="auto"/>
        <w:ind w:hanging="350"/>
        <w:jc w:val="both"/>
      </w:pPr>
      <w:r w:rsidRPr="006C6CAE">
        <w:rPr>
          <w:b/>
        </w:rPr>
        <w:t>SETTLEMENT OF DISPUTES</w:t>
      </w:r>
      <w:r w:rsidRPr="006C6CAE">
        <w:t xml:space="preserve">: </w:t>
      </w:r>
    </w:p>
    <w:p w:rsidR="00AB56DB" w:rsidRPr="006C6CAE" w:rsidRDefault="00AB56DB" w:rsidP="00AB56DB">
      <w:pPr>
        <w:numPr>
          <w:ilvl w:val="1"/>
          <w:numId w:val="33"/>
        </w:numPr>
        <w:spacing w:after="169" w:line="249" w:lineRule="auto"/>
        <w:ind w:left="913" w:right="338" w:hanging="506"/>
        <w:jc w:val="both"/>
      </w:pPr>
      <w:r w:rsidRPr="006C6CAE">
        <w:rPr>
          <w:b/>
        </w:rPr>
        <w:t>AMICABLE SETTLEMENT</w:t>
      </w:r>
      <w:r w:rsidRPr="006C6CAE">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AB56DB" w:rsidRPr="006C6CAE" w:rsidRDefault="00AB56DB" w:rsidP="00AB56DB">
      <w:pPr>
        <w:numPr>
          <w:ilvl w:val="1"/>
          <w:numId w:val="33"/>
        </w:numPr>
        <w:spacing w:after="169" w:line="249" w:lineRule="auto"/>
        <w:ind w:left="913" w:right="338" w:hanging="506"/>
        <w:jc w:val="both"/>
      </w:pPr>
      <w:r w:rsidRPr="006C6CAE">
        <w:rPr>
          <w:b/>
        </w:rPr>
        <w:t>ARBITRATION</w:t>
      </w:r>
      <w:r w:rsidRPr="006C6CAE">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w:t>
      </w:r>
      <w:r w:rsidRPr="006C6CAE">
        <w:lastRenderedPageBreak/>
        <w:t xml:space="preserve">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AB56DB" w:rsidRPr="006C6CAE" w:rsidRDefault="00AB56DB" w:rsidP="00AB56DB">
      <w:pPr>
        <w:numPr>
          <w:ilvl w:val="0"/>
          <w:numId w:val="33"/>
        </w:numPr>
        <w:spacing w:after="169" w:line="249" w:lineRule="auto"/>
        <w:ind w:hanging="350"/>
        <w:jc w:val="both"/>
      </w:pPr>
      <w:r w:rsidRPr="006C6CAE">
        <w:rPr>
          <w:b/>
        </w:rPr>
        <w:t>PRIVILEGES AND IMMUNITIES</w:t>
      </w:r>
      <w:r w:rsidRPr="006C6CAE">
        <w:t xml:space="preserve">: Nothing in or relating to the Contract shall be deemed a waiver, express or implied, of any of the privileges and immunities of the United Nations, including its subsidiary organs. </w:t>
      </w:r>
    </w:p>
    <w:p w:rsidR="00AB56DB" w:rsidRPr="006C6CAE" w:rsidRDefault="00AB56DB" w:rsidP="00AB56DB">
      <w:pPr>
        <w:numPr>
          <w:ilvl w:val="0"/>
          <w:numId w:val="33"/>
        </w:numPr>
        <w:spacing w:after="164" w:line="259" w:lineRule="auto"/>
        <w:ind w:hanging="350"/>
        <w:jc w:val="both"/>
      </w:pPr>
      <w:r w:rsidRPr="006C6CAE">
        <w:rPr>
          <w:b/>
        </w:rPr>
        <w:t>TAX EXEMPTION</w:t>
      </w:r>
      <w:r w:rsidRPr="006C6CAE">
        <w:t xml:space="preserve">: </w:t>
      </w:r>
    </w:p>
    <w:p w:rsidR="00AB56DB" w:rsidRPr="006C6CAE" w:rsidRDefault="00AB56DB" w:rsidP="00AB56DB">
      <w:pPr>
        <w:numPr>
          <w:ilvl w:val="1"/>
          <w:numId w:val="33"/>
        </w:numPr>
        <w:spacing w:after="169" w:line="249" w:lineRule="auto"/>
        <w:ind w:left="913" w:right="338" w:hanging="506"/>
        <w:jc w:val="both"/>
      </w:pPr>
      <w:r w:rsidRPr="006C6CAE">
        <w:t xml:space="preserve">Article II, Section 7, of the Convention on the Privileges and Immunities of the United Nations provides, </w:t>
      </w:r>
      <w:r w:rsidRPr="006C6CAE">
        <w:rPr>
          <w:i/>
        </w:rPr>
        <w:t>inter alia</w:t>
      </w:r>
      <w:r w:rsidRPr="006C6CAE">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UNFPA from such taxes, restrictions, duties, or charges, the Contractor shall immediately consult with UNFPA to determine a mutually acceptable procedure. </w:t>
      </w:r>
    </w:p>
    <w:p w:rsidR="00AB56DB" w:rsidRPr="006C6CAE" w:rsidRDefault="00AB56DB" w:rsidP="00AB56DB">
      <w:pPr>
        <w:numPr>
          <w:ilvl w:val="1"/>
          <w:numId w:val="33"/>
        </w:numPr>
        <w:spacing w:after="169" w:line="249" w:lineRule="auto"/>
        <w:ind w:left="913" w:right="338" w:hanging="506"/>
        <w:jc w:val="both"/>
      </w:pPr>
      <w:r w:rsidRPr="006C6CAE">
        <w:t xml:space="preserve">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 </w:t>
      </w:r>
    </w:p>
    <w:p w:rsidR="00AB56DB" w:rsidRPr="006C6CAE" w:rsidRDefault="00AB56DB" w:rsidP="00AB56DB">
      <w:pPr>
        <w:numPr>
          <w:ilvl w:val="0"/>
          <w:numId w:val="33"/>
        </w:numPr>
        <w:spacing w:line="241" w:lineRule="auto"/>
        <w:ind w:hanging="350"/>
        <w:jc w:val="both"/>
      </w:pPr>
      <w:r w:rsidRPr="006C6CAE">
        <w:rPr>
          <w:b/>
        </w:rPr>
        <w:t>MODIFICATIONS</w:t>
      </w:r>
      <w:r w:rsidRPr="006C6CAE">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w:t>
      </w:r>
      <w:r w:rsidRPr="006C6CAE">
        <w:rPr>
          <w:b/>
        </w:rPr>
        <w:t xml:space="preserve"> </w:t>
      </w:r>
      <w:r w:rsidRPr="006C6CAE">
        <w:t xml:space="preserve"> Accordingly, no modification or change in this Contract shall be valid and enforceable against UNFPA unless provided by an amendment to this Contract signed by the Contractor and the Chief of the Procurement Services Branch of UNFPA or such other contracting authority. </w:t>
      </w:r>
    </w:p>
    <w:p w:rsidR="00AB56DB" w:rsidRPr="006C6CAE" w:rsidRDefault="00AB56DB" w:rsidP="00AB56DB">
      <w:pPr>
        <w:spacing w:after="39" w:line="259" w:lineRule="auto"/>
        <w:ind w:left="72"/>
      </w:pPr>
      <w:r w:rsidRPr="006C6CAE">
        <w:t xml:space="preserve"> </w:t>
      </w:r>
    </w:p>
    <w:p w:rsidR="00AB56DB" w:rsidRPr="006C6CAE" w:rsidRDefault="00AB56DB" w:rsidP="00AB56DB">
      <w:pPr>
        <w:numPr>
          <w:ilvl w:val="0"/>
          <w:numId w:val="33"/>
        </w:numPr>
        <w:spacing w:after="106" w:line="259" w:lineRule="auto"/>
        <w:ind w:hanging="350"/>
        <w:jc w:val="both"/>
      </w:pPr>
      <w:r w:rsidRPr="006C6CAE">
        <w:rPr>
          <w:b/>
        </w:rPr>
        <w:t>AUDITS AND INVESTIGATIONS</w:t>
      </w:r>
      <w:r w:rsidRPr="006C6CAE">
        <w:t xml:space="preserve">: </w:t>
      </w:r>
    </w:p>
    <w:p w:rsidR="00AB56DB" w:rsidRPr="006C6CAE" w:rsidRDefault="00AB56DB" w:rsidP="00AB56DB">
      <w:pPr>
        <w:numPr>
          <w:ilvl w:val="1"/>
          <w:numId w:val="33"/>
        </w:numPr>
        <w:spacing w:after="109" w:line="249" w:lineRule="auto"/>
        <w:ind w:left="913" w:right="338" w:hanging="506"/>
        <w:jc w:val="both"/>
      </w:pPr>
      <w:r w:rsidRPr="006C6CAE">
        <w:t xml:space="preserve">Each invoice paid by UNFPA shall be subject to a post-payment audit by auditors, whether internal or 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other than in accordance with the terms and conditions of the Contract. </w:t>
      </w:r>
    </w:p>
    <w:p w:rsidR="00AB56DB" w:rsidRPr="006C6CAE" w:rsidRDefault="00AB56DB" w:rsidP="00AB56DB">
      <w:pPr>
        <w:numPr>
          <w:ilvl w:val="1"/>
          <w:numId w:val="33"/>
        </w:numPr>
        <w:spacing w:after="109" w:line="249" w:lineRule="auto"/>
        <w:ind w:left="913" w:right="338" w:hanging="506"/>
        <w:jc w:val="both"/>
      </w:pPr>
      <w:r w:rsidRPr="006C6CAE">
        <w:t xml:space="preserve">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rsidR="00AB56DB" w:rsidRPr="006C6CAE" w:rsidRDefault="00AB56DB" w:rsidP="00AB56DB">
      <w:pPr>
        <w:numPr>
          <w:ilvl w:val="1"/>
          <w:numId w:val="33"/>
        </w:numPr>
        <w:spacing w:after="109" w:line="249" w:lineRule="auto"/>
        <w:ind w:left="913" w:right="338" w:hanging="506"/>
        <w:jc w:val="both"/>
      </w:pPr>
      <w:r w:rsidRPr="006C6CAE">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 </w:t>
      </w:r>
    </w:p>
    <w:p w:rsidR="00AB56DB" w:rsidRPr="006C6CAE" w:rsidRDefault="00AB56DB" w:rsidP="00AB56DB">
      <w:pPr>
        <w:spacing w:after="39" w:line="259" w:lineRule="auto"/>
        <w:ind w:left="72"/>
      </w:pPr>
      <w:r w:rsidRPr="006C6CAE">
        <w:t xml:space="preserve"> </w:t>
      </w:r>
    </w:p>
    <w:p w:rsidR="00AB56DB" w:rsidRPr="006C6CAE" w:rsidRDefault="00AB56DB" w:rsidP="00AB56DB">
      <w:pPr>
        <w:numPr>
          <w:ilvl w:val="0"/>
          <w:numId w:val="33"/>
        </w:numPr>
        <w:spacing w:after="164" w:line="259" w:lineRule="auto"/>
        <w:ind w:hanging="350"/>
        <w:jc w:val="both"/>
      </w:pPr>
      <w:r w:rsidRPr="006C6CAE">
        <w:rPr>
          <w:b/>
        </w:rPr>
        <w:t>LIMITATION ON ACTIONS</w:t>
      </w:r>
      <w:r w:rsidRPr="006C6CAE">
        <w:t xml:space="preserve">: </w:t>
      </w:r>
    </w:p>
    <w:p w:rsidR="00AB56DB" w:rsidRPr="006C6CAE" w:rsidRDefault="00AB56DB" w:rsidP="00AB56DB">
      <w:pPr>
        <w:numPr>
          <w:ilvl w:val="1"/>
          <w:numId w:val="33"/>
        </w:numPr>
        <w:spacing w:after="169" w:line="249" w:lineRule="auto"/>
        <w:ind w:left="913" w:right="338" w:hanging="506"/>
        <w:jc w:val="both"/>
      </w:pPr>
      <w:r w:rsidRPr="006C6CAE">
        <w:lastRenderedPageBreak/>
        <w:t xml:space="preserve">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 </w:t>
      </w:r>
    </w:p>
    <w:p w:rsidR="00AB56DB" w:rsidRPr="006C6CAE" w:rsidRDefault="00AB56DB" w:rsidP="00AB56DB">
      <w:pPr>
        <w:numPr>
          <w:ilvl w:val="1"/>
          <w:numId w:val="33"/>
        </w:numPr>
        <w:spacing w:after="110" w:line="249" w:lineRule="auto"/>
        <w:ind w:left="913" w:right="338" w:hanging="506"/>
        <w:jc w:val="both"/>
      </w:pPr>
      <w:r w:rsidRPr="006C6CAE">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rsidR="00AB56DB" w:rsidRPr="006C6CAE" w:rsidRDefault="00AB56DB" w:rsidP="00AB56DB">
      <w:pPr>
        <w:numPr>
          <w:ilvl w:val="0"/>
          <w:numId w:val="33"/>
        </w:numPr>
        <w:spacing w:after="169" w:line="249" w:lineRule="auto"/>
        <w:ind w:hanging="350"/>
        <w:jc w:val="both"/>
      </w:pPr>
      <w:r w:rsidRPr="006C6CAE">
        <w:rPr>
          <w:b/>
        </w:rPr>
        <w:t>ESSENTIAL TERMS</w:t>
      </w:r>
      <w:r w:rsidRPr="006C6CAE">
        <w:t xml:space="preserve">: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 </w:t>
      </w:r>
    </w:p>
    <w:p w:rsidR="00AB56DB" w:rsidRPr="006C6CAE" w:rsidRDefault="00AB56DB" w:rsidP="00AB56DB">
      <w:pPr>
        <w:numPr>
          <w:ilvl w:val="0"/>
          <w:numId w:val="33"/>
        </w:numPr>
        <w:spacing w:after="169" w:line="249" w:lineRule="auto"/>
        <w:ind w:hanging="350"/>
        <w:jc w:val="both"/>
      </w:pPr>
      <w:r w:rsidRPr="006C6CAE">
        <w:rPr>
          <w:b/>
        </w:rPr>
        <w:t>SOURCE OF INSTRUCTIONS:</w:t>
      </w:r>
      <w:r w:rsidRPr="006C6CAE">
        <w:t xml:space="preserve"> 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 </w:t>
      </w:r>
    </w:p>
    <w:p w:rsidR="00AB56DB" w:rsidRPr="006C6CAE" w:rsidRDefault="00AB56DB" w:rsidP="00AB56DB">
      <w:pPr>
        <w:numPr>
          <w:ilvl w:val="0"/>
          <w:numId w:val="33"/>
        </w:numPr>
        <w:spacing w:after="169" w:line="249" w:lineRule="auto"/>
        <w:ind w:hanging="350"/>
        <w:jc w:val="both"/>
      </w:pPr>
      <w:r w:rsidRPr="006C6CAE">
        <w:rPr>
          <w:b/>
        </w:rPr>
        <w:t>OFFICIALS NOT TO BENEFIT:</w:t>
      </w:r>
      <w:r w:rsidRPr="006C6CAE">
        <w:t xml:space="preserve"> 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  </w:t>
      </w:r>
    </w:p>
    <w:p w:rsidR="00AB56DB" w:rsidRPr="006C6CAE" w:rsidRDefault="00AB56DB" w:rsidP="00AB56DB">
      <w:pPr>
        <w:numPr>
          <w:ilvl w:val="0"/>
          <w:numId w:val="33"/>
        </w:numPr>
        <w:spacing w:after="169" w:line="249" w:lineRule="auto"/>
        <w:ind w:hanging="350"/>
        <w:jc w:val="both"/>
      </w:pPr>
      <w:r w:rsidRPr="006C6CAE">
        <w:rPr>
          <w:b/>
        </w:rPr>
        <w:t>OBSERVANCE OF THE LAW</w:t>
      </w:r>
      <w:r w:rsidRPr="006C6CAE">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 </w:t>
      </w:r>
    </w:p>
    <w:p w:rsidR="00AB56DB" w:rsidRPr="006C6CAE" w:rsidRDefault="00AB56DB" w:rsidP="00AB56DB">
      <w:pPr>
        <w:numPr>
          <w:ilvl w:val="0"/>
          <w:numId w:val="33"/>
        </w:numPr>
        <w:spacing w:after="169" w:line="249" w:lineRule="auto"/>
        <w:ind w:hanging="350"/>
        <w:jc w:val="both"/>
      </w:pPr>
      <w:r w:rsidRPr="006C6CAE">
        <w:rPr>
          <w:b/>
        </w:rPr>
        <w:t>CHILD LABOR</w:t>
      </w:r>
      <w:r w:rsidRPr="006C6CAE">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6C6CAE">
        <w:rPr>
          <w:i/>
        </w:rPr>
        <w:t>inter alia</w:t>
      </w:r>
      <w:r w:rsidRPr="006C6CAE">
        <w:t xml:space="preserve">, requires that a child shall be protected from performing any work that is likely to be hazardous or to interfere with the child’s education, or to be harmful to the child’s health or physical, mental, spiritual, moral, or social development.  </w:t>
      </w:r>
    </w:p>
    <w:p w:rsidR="00AB56DB" w:rsidRPr="006C6CAE" w:rsidRDefault="00AB56DB" w:rsidP="00AB56DB">
      <w:pPr>
        <w:numPr>
          <w:ilvl w:val="0"/>
          <w:numId w:val="33"/>
        </w:numPr>
        <w:spacing w:after="169" w:line="249" w:lineRule="auto"/>
        <w:ind w:hanging="350"/>
        <w:jc w:val="both"/>
      </w:pPr>
      <w:r w:rsidRPr="006C6CAE">
        <w:rPr>
          <w:b/>
        </w:rPr>
        <w:t>MINES</w:t>
      </w:r>
      <w:r w:rsidRPr="006C6CAE">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rsidR="00AB56DB" w:rsidRPr="006C6CAE" w:rsidRDefault="00AB56DB" w:rsidP="00AB56DB">
      <w:pPr>
        <w:numPr>
          <w:ilvl w:val="0"/>
          <w:numId w:val="33"/>
        </w:numPr>
        <w:spacing w:after="104" w:line="259" w:lineRule="auto"/>
        <w:ind w:hanging="350"/>
        <w:jc w:val="both"/>
      </w:pPr>
      <w:r w:rsidRPr="006C6CAE">
        <w:rPr>
          <w:b/>
        </w:rPr>
        <w:t>SEXUAL EXPLOITATION:</w:t>
      </w:r>
      <w:r w:rsidRPr="006C6CAE">
        <w:t xml:space="preserve"> </w:t>
      </w:r>
    </w:p>
    <w:p w:rsidR="00AB56DB" w:rsidRPr="006C6CAE" w:rsidRDefault="00AB56DB" w:rsidP="00AB56DB">
      <w:pPr>
        <w:numPr>
          <w:ilvl w:val="1"/>
          <w:numId w:val="33"/>
        </w:numPr>
        <w:spacing w:after="109" w:line="249" w:lineRule="auto"/>
        <w:ind w:left="913" w:right="338" w:hanging="506"/>
        <w:jc w:val="both"/>
      </w:pPr>
      <w:r w:rsidRPr="006C6CAE">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rsidR="00AB56DB" w:rsidRPr="006C6CAE" w:rsidRDefault="00AB56DB" w:rsidP="00AB56DB">
      <w:pPr>
        <w:numPr>
          <w:ilvl w:val="1"/>
          <w:numId w:val="33"/>
        </w:numPr>
        <w:spacing w:after="109" w:line="249" w:lineRule="auto"/>
        <w:ind w:left="913" w:right="338" w:hanging="506"/>
        <w:jc w:val="both"/>
      </w:pPr>
      <w:r w:rsidRPr="006C6CAE">
        <w:t xml:space="preserve">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w:t>
      </w:r>
      <w:r w:rsidRPr="006C6CAE">
        <w:lastRenderedPageBreak/>
        <w:t xml:space="preserve">of such Contractor’s personnel or such other person who may be engaged by the Contractor to perform any services under the Contract. </w:t>
      </w:r>
    </w:p>
    <w:p w:rsidR="00AB56DB" w:rsidRPr="006C6CAE" w:rsidRDefault="00AB56DB" w:rsidP="00AB56DB">
      <w:pPr>
        <w:spacing w:after="98" w:line="259" w:lineRule="auto"/>
      </w:pPr>
      <w:r w:rsidRPr="006C6CAE">
        <w:t xml:space="preserve"> </w:t>
      </w:r>
    </w:p>
    <w:p w:rsidR="00AB56DB" w:rsidRPr="006C6CAE" w:rsidRDefault="00AB56DB" w:rsidP="00AB56DB">
      <w:pPr>
        <w:pStyle w:val="Heading2"/>
        <w:ind w:left="77"/>
      </w:pPr>
      <w:r w:rsidRPr="006C6CAE">
        <w:t xml:space="preserve">– </w:t>
      </w:r>
      <w:proofErr w:type="spellStart"/>
      <w:r w:rsidRPr="006C6CAE">
        <w:t>oOOo</w:t>
      </w:r>
      <w:proofErr w:type="spellEnd"/>
      <w:r w:rsidRPr="006C6CAE">
        <w:t xml:space="preserve"> – </w:t>
      </w:r>
    </w:p>
    <w:p w:rsidR="00C128CB" w:rsidRPr="006C6CAE" w:rsidRDefault="00C128CB" w:rsidP="00AB56DB">
      <w:pPr>
        <w:tabs>
          <w:tab w:val="left" w:pos="7020"/>
        </w:tabs>
      </w:pPr>
    </w:p>
    <w:sectPr w:rsidR="00C128CB" w:rsidRPr="006C6CAE"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C9" w:rsidRDefault="00685FC9">
      <w:r>
        <w:separator/>
      </w:r>
    </w:p>
  </w:endnote>
  <w:endnote w:type="continuationSeparator" w:id="0">
    <w:p w:rsidR="00685FC9" w:rsidRDefault="0068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35" w:rsidRDefault="008F2D35"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D35" w:rsidRDefault="008F2D35"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35" w:rsidRPr="003A1F0A" w:rsidRDefault="008F2D35"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21CD5">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21CD5">
      <w:rPr>
        <w:rStyle w:val="PageNumber"/>
        <w:rFonts w:ascii="Calibri" w:hAnsi="Calibri"/>
        <w:noProof/>
        <w:sz w:val="18"/>
        <w:szCs w:val="18"/>
      </w:rPr>
      <w:t>16</w:t>
    </w:r>
    <w:r w:rsidRPr="003A1F0A">
      <w:rPr>
        <w:rStyle w:val="PageNumber"/>
        <w:rFonts w:ascii="Calibri" w:hAnsi="Calibri"/>
        <w:sz w:val="18"/>
        <w:szCs w:val="18"/>
      </w:rPr>
      <w:fldChar w:fldCharType="end"/>
    </w:r>
  </w:p>
  <w:p w:rsidR="008F2D35" w:rsidRPr="003A1F0A" w:rsidRDefault="008F2D35"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C9" w:rsidRDefault="00685FC9">
      <w:r>
        <w:separator/>
      </w:r>
    </w:p>
  </w:footnote>
  <w:footnote w:type="continuationSeparator" w:id="0">
    <w:p w:rsidR="00685FC9" w:rsidRDefault="00685FC9">
      <w:r>
        <w:continuationSeparator/>
      </w:r>
    </w:p>
  </w:footnote>
  <w:footnote w:id="1">
    <w:p w:rsidR="008F2D35" w:rsidRPr="007162E2" w:rsidRDefault="008F2D35"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8F2D35" w:rsidRPr="005C59B0" w:rsidTr="00D6687E">
      <w:trPr>
        <w:trHeight w:val="1142"/>
      </w:trPr>
      <w:tc>
        <w:tcPr>
          <w:tcW w:w="4995" w:type="dxa"/>
          <w:shd w:val="clear" w:color="auto" w:fill="auto"/>
        </w:tcPr>
        <w:p w:rsidR="008F2D35" w:rsidRPr="00D6687E" w:rsidRDefault="008F2D35">
          <w:pPr>
            <w:pStyle w:val="Header"/>
            <w:rPr>
              <w:rFonts w:cs="Arial"/>
              <w:szCs w:val="22"/>
            </w:rPr>
          </w:pPr>
          <w:r>
            <w:rPr>
              <w:rFonts w:ascii="Arial Narrow" w:hAnsi="Arial Narrow" w:cs="Arial"/>
              <w:noProof/>
              <w:szCs w:val="22"/>
            </w:rPr>
            <w:drawing>
              <wp:inline distT="0" distB="0" distL="0" distR="0" wp14:anchorId="204CA326" wp14:editId="371BB84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8F2D35" w:rsidRPr="00B76DFF" w:rsidRDefault="008F2D35"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8F2D35" w:rsidRPr="00B76DFF" w:rsidRDefault="008F2D35" w:rsidP="00D6687E">
          <w:pPr>
            <w:pStyle w:val="Header"/>
            <w:jc w:val="right"/>
            <w:rPr>
              <w:rFonts w:ascii="Calibri" w:hAnsi="Calibri" w:cs="Arial"/>
              <w:sz w:val="18"/>
              <w:szCs w:val="18"/>
            </w:rPr>
          </w:pPr>
          <w:r>
            <w:rPr>
              <w:rFonts w:ascii="Calibri" w:hAnsi="Calibri" w:cs="Arial"/>
              <w:sz w:val="18"/>
              <w:szCs w:val="18"/>
            </w:rPr>
            <w:t>Mongolia country office</w:t>
          </w:r>
        </w:p>
        <w:p w:rsidR="008F2D35" w:rsidRPr="000219BB" w:rsidRDefault="008F2D35" w:rsidP="00D6687E">
          <w:pPr>
            <w:pStyle w:val="Header"/>
            <w:jc w:val="right"/>
            <w:rPr>
              <w:rFonts w:ascii="Calibri" w:hAnsi="Calibri" w:cs="Arial"/>
              <w:sz w:val="18"/>
              <w:szCs w:val="18"/>
              <w:lang w:val="da-DK"/>
            </w:rPr>
          </w:pPr>
          <w:r>
            <w:rPr>
              <w:rFonts w:ascii="Calibri" w:hAnsi="Calibri" w:cs="Arial"/>
              <w:sz w:val="18"/>
              <w:szCs w:val="18"/>
              <w:lang w:val="da-DK"/>
            </w:rPr>
            <w:t>Ulaanbaatar 14201, Mongolia</w:t>
          </w:r>
        </w:p>
        <w:p w:rsidR="008F2D35" w:rsidRPr="000219BB" w:rsidRDefault="008F2D35"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hyperlink r:id="rId2" w:history="1">
            <w:r w:rsidRPr="00E67413">
              <w:rPr>
                <w:rStyle w:val="Hyperlink"/>
                <w:rFonts w:ascii="Calibri" w:hAnsi="Calibri" w:cs="Arial"/>
                <w:sz w:val="18"/>
                <w:szCs w:val="18"/>
                <w:lang w:val="da-DK"/>
              </w:rPr>
              <w:t>contact@unfpa.org.mn</w:t>
            </w:r>
          </w:hyperlink>
          <w:r>
            <w:rPr>
              <w:rFonts w:ascii="Calibri" w:hAnsi="Calibri" w:cs="Arial"/>
              <w:sz w:val="18"/>
              <w:szCs w:val="18"/>
              <w:lang w:val="da-DK"/>
            </w:rPr>
            <w:t xml:space="preserve"> </w:t>
          </w:r>
        </w:p>
        <w:p w:rsidR="008F2D35" w:rsidRPr="005C59B0" w:rsidRDefault="008F2D35"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hyperlink r:id="rId3" w:history="1">
            <w:r w:rsidRPr="00E67413">
              <w:rPr>
                <w:rStyle w:val="Hyperlink"/>
                <w:rFonts w:ascii="Calibri" w:hAnsi="Calibri" w:cs="Arial"/>
                <w:sz w:val="18"/>
                <w:szCs w:val="18"/>
                <w:lang w:val="fr-FR"/>
              </w:rPr>
              <w:t>https://mongolia.unfpa.org/</w:t>
            </w:r>
          </w:hyperlink>
          <w:r>
            <w:rPr>
              <w:rFonts w:ascii="Calibri" w:hAnsi="Calibri" w:cs="Arial"/>
              <w:sz w:val="18"/>
              <w:szCs w:val="18"/>
              <w:lang w:val="fr-FR"/>
            </w:rPr>
            <w:t xml:space="preserve"> </w:t>
          </w:r>
        </w:p>
      </w:tc>
    </w:tr>
  </w:tbl>
  <w:p w:rsidR="008F2D35" w:rsidRPr="005C59B0" w:rsidRDefault="008F2D35">
    <w:pPr>
      <w:pStyle w:val="Header"/>
      <w:rPr>
        <w:lang w:val="fr-FR"/>
      </w:rPr>
    </w:pPr>
  </w:p>
  <w:p w:rsidR="008F2D35" w:rsidRPr="005C59B0" w:rsidRDefault="008F2D35">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681"/>
    <w:multiLevelType w:val="hybridMultilevel"/>
    <w:tmpl w:val="A65A6890"/>
    <w:lvl w:ilvl="0" w:tplc="AD3206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8306D8"/>
    <w:multiLevelType w:val="multilevel"/>
    <w:tmpl w:val="88349C46"/>
    <w:lvl w:ilvl="0">
      <w:start w:val="8"/>
      <w:numFmt w:val="decimal"/>
      <w:lvlText w:val="%1."/>
      <w:lvlJc w:val="left"/>
      <w:pPr>
        <w:ind w:left="4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8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4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7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4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3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57339"/>
    <w:multiLevelType w:val="hybridMultilevel"/>
    <w:tmpl w:val="07B4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3F29F7"/>
    <w:multiLevelType w:val="multilevel"/>
    <w:tmpl w:val="40381586"/>
    <w:lvl w:ilvl="0">
      <w:start w:val="1"/>
      <w:numFmt w:val="decimal"/>
      <w:lvlText w:val="%1."/>
      <w:lvlJc w:val="left"/>
      <w:pPr>
        <w:ind w:left="4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8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1503469"/>
    <w:multiLevelType w:val="hybridMultilevel"/>
    <w:tmpl w:val="F8649938"/>
    <w:lvl w:ilvl="0" w:tplc="E8E66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37F93"/>
    <w:multiLevelType w:val="multilevel"/>
    <w:tmpl w:val="072699A4"/>
    <w:lvl w:ilvl="0">
      <w:start w:val="12"/>
      <w:numFmt w:val="decimal"/>
      <w:lvlText w:val="%1."/>
      <w:lvlJc w:val="left"/>
      <w:pPr>
        <w:ind w:left="4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9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2"/>
  </w:num>
  <w:num w:numId="4">
    <w:abstractNumId w:val="11"/>
  </w:num>
  <w:num w:numId="5">
    <w:abstractNumId w:val="27"/>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2"/>
  </w:num>
  <w:num w:numId="12">
    <w:abstractNumId w:val="25"/>
  </w:num>
  <w:num w:numId="13">
    <w:abstractNumId w:val="3"/>
  </w:num>
  <w:num w:numId="14">
    <w:abstractNumId w:val="29"/>
  </w:num>
  <w:num w:numId="15">
    <w:abstractNumId w:val="17"/>
  </w:num>
  <w:num w:numId="16">
    <w:abstractNumId w:val="23"/>
  </w:num>
  <w:num w:numId="17">
    <w:abstractNumId w:val="21"/>
  </w:num>
  <w:num w:numId="18">
    <w:abstractNumId w:val="14"/>
  </w:num>
  <w:num w:numId="19">
    <w:abstractNumId w:val="18"/>
  </w:num>
  <w:num w:numId="20">
    <w:abstractNumId w:val="20"/>
  </w:num>
  <w:num w:numId="21">
    <w:abstractNumId w:val="28"/>
  </w:num>
  <w:num w:numId="22">
    <w:abstractNumId w:val="12"/>
  </w:num>
  <w:num w:numId="23">
    <w:abstractNumId w:val="30"/>
  </w:num>
  <w:num w:numId="24">
    <w:abstractNumId w:val="16"/>
  </w:num>
  <w:num w:numId="25">
    <w:abstractNumId w:val="5"/>
  </w:num>
  <w:num w:numId="26">
    <w:abstractNumId w:val="31"/>
  </w:num>
  <w:num w:numId="27">
    <w:abstractNumId w:val="15"/>
  </w:num>
  <w:num w:numId="28">
    <w:abstractNumId w:val="0"/>
  </w:num>
  <w:num w:numId="29">
    <w:abstractNumId w:val="10"/>
  </w:num>
  <w:num w:numId="30">
    <w:abstractNumId w:val="7"/>
  </w:num>
  <w:num w:numId="31">
    <w:abstractNumId w:val="9"/>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61367"/>
    <w:rsid w:val="00084BBC"/>
    <w:rsid w:val="000C2E31"/>
    <w:rsid w:val="000D2C11"/>
    <w:rsid w:val="000D3740"/>
    <w:rsid w:val="000D444B"/>
    <w:rsid w:val="000F6511"/>
    <w:rsid w:val="00112861"/>
    <w:rsid w:val="00135404"/>
    <w:rsid w:val="00141C76"/>
    <w:rsid w:val="00157F80"/>
    <w:rsid w:val="00181B29"/>
    <w:rsid w:val="001A7E57"/>
    <w:rsid w:val="001D25DA"/>
    <w:rsid w:val="001D4D0D"/>
    <w:rsid w:val="001D5909"/>
    <w:rsid w:val="001E28CD"/>
    <w:rsid w:val="002144CA"/>
    <w:rsid w:val="00222A0C"/>
    <w:rsid w:val="00231DE7"/>
    <w:rsid w:val="00234F72"/>
    <w:rsid w:val="00241CB4"/>
    <w:rsid w:val="00244F81"/>
    <w:rsid w:val="00272205"/>
    <w:rsid w:val="00291525"/>
    <w:rsid w:val="002933E3"/>
    <w:rsid w:val="002B0E33"/>
    <w:rsid w:val="002C1E94"/>
    <w:rsid w:val="002E0E6B"/>
    <w:rsid w:val="002E4A31"/>
    <w:rsid w:val="002F0188"/>
    <w:rsid w:val="002F407D"/>
    <w:rsid w:val="003207F6"/>
    <w:rsid w:val="003330AF"/>
    <w:rsid w:val="00337189"/>
    <w:rsid w:val="003406FD"/>
    <w:rsid w:val="00357B5B"/>
    <w:rsid w:val="00374343"/>
    <w:rsid w:val="003A1F0A"/>
    <w:rsid w:val="003C2D79"/>
    <w:rsid w:val="003E1154"/>
    <w:rsid w:val="004171CA"/>
    <w:rsid w:val="004429CC"/>
    <w:rsid w:val="00442A19"/>
    <w:rsid w:val="00443DE0"/>
    <w:rsid w:val="00445578"/>
    <w:rsid w:val="00471399"/>
    <w:rsid w:val="0047573D"/>
    <w:rsid w:val="004B579A"/>
    <w:rsid w:val="004B6802"/>
    <w:rsid w:val="004C5B0D"/>
    <w:rsid w:val="00503787"/>
    <w:rsid w:val="0051589D"/>
    <w:rsid w:val="00533B21"/>
    <w:rsid w:val="005779C4"/>
    <w:rsid w:val="00586FD7"/>
    <w:rsid w:val="005C59B0"/>
    <w:rsid w:val="005C5B03"/>
    <w:rsid w:val="005F3947"/>
    <w:rsid w:val="005F4BB2"/>
    <w:rsid w:val="005F5A55"/>
    <w:rsid w:val="0061730B"/>
    <w:rsid w:val="0062383F"/>
    <w:rsid w:val="00630ADE"/>
    <w:rsid w:val="00632207"/>
    <w:rsid w:val="006727D1"/>
    <w:rsid w:val="00681659"/>
    <w:rsid w:val="00685FC9"/>
    <w:rsid w:val="006C6CAE"/>
    <w:rsid w:val="006E3769"/>
    <w:rsid w:val="006F59E9"/>
    <w:rsid w:val="00703C7C"/>
    <w:rsid w:val="00742A55"/>
    <w:rsid w:val="00742C6B"/>
    <w:rsid w:val="00763F5F"/>
    <w:rsid w:val="00775BF1"/>
    <w:rsid w:val="00782483"/>
    <w:rsid w:val="007A1A67"/>
    <w:rsid w:val="00803F64"/>
    <w:rsid w:val="008247FB"/>
    <w:rsid w:val="00843297"/>
    <w:rsid w:val="00874CE5"/>
    <w:rsid w:val="00897365"/>
    <w:rsid w:val="008C3C6A"/>
    <w:rsid w:val="008E4451"/>
    <w:rsid w:val="008E457F"/>
    <w:rsid w:val="008F2D35"/>
    <w:rsid w:val="00910D45"/>
    <w:rsid w:val="00917E94"/>
    <w:rsid w:val="00921CD5"/>
    <w:rsid w:val="00924AA0"/>
    <w:rsid w:val="00952503"/>
    <w:rsid w:val="00963E09"/>
    <w:rsid w:val="0097198A"/>
    <w:rsid w:val="00991963"/>
    <w:rsid w:val="009C12A0"/>
    <w:rsid w:val="009C46EA"/>
    <w:rsid w:val="009D5CE8"/>
    <w:rsid w:val="009E3169"/>
    <w:rsid w:val="009F3389"/>
    <w:rsid w:val="00A02247"/>
    <w:rsid w:val="00A10A61"/>
    <w:rsid w:val="00A2199D"/>
    <w:rsid w:val="00A35F7A"/>
    <w:rsid w:val="00A626E2"/>
    <w:rsid w:val="00A63E0E"/>
    <w:rsid w:val="00A910EA"/>
    <w:rsid w:val="00A91F53"/>
    <w:rsid w:val="00AB328B"/>
    <w:rsid w:val="00AB56DB"/>
    <w:rsid w:val="00AC2D49"/>
    <w:rsid w:val="00AE03D8"/>
    <w:rsid w:val="00AE42F9"/>
    <w:rsid w:val="00AE4DBB"/>
    <w:rsid w:val="00AF2643"/>
    <w:rsid w:val="00B151C5"/>
    <w:rsid w:val="00B4593A"/>
    <w:rsid w:val="00B60E94"/>
    <w:rsid w:val="00B76DFF"/>
    <w:rsid w:val="00BA2654"/>
    <w:rsid w:val="00C128CB"/>
    <w:rsid w:val="00C2449D"/>
    <w:rsid w:val="00C25D64"/>
    <w:rsid w:val="00C55016"/>
    <w:rsid w:val="00C63627"/>
    <w:rsid w:val="00C6625C"/>
    <w:rsid w:val="00C71A28"/>
    <w:rsid w:val="00CC3536"/>
    <w:rsid w:val="00D05206"/>
    <w:rsid w:val="00D2784E"/>
    <w:rsid w:val="00D27B50"/>
    <w:rsid w:val="00D32B49"/>
    <w:rsid w:val="00D46CBB"/>
    <w:rsid w:val="00D52498"/>
    <w:rsid w:val="00D6456E"/>
    <w:rsid w:val="00D6687E"/>
    <w:rsid w:val="00DA035F"/>
    <w:rsid w:val="00E043A0"/>
    <w:rsid w:val="00E12D61"/>
    <w:rsid w:val="00E237C5"/>
    <w:rsid w:val="00E340A1"/>
    <w:rsid w:val="00E5455A"/>
    <w:rsid w:val="00E66555"/>
    <w:rsid w:val="00E72D28"/>
    <w:rsid w:val="00E77538"/>
    <w:rsid w:val="00EA2834"/>
    <w:rsid w:val="00EA4742"/>
    <w:rsid w:val="00ED7706"/>
    <w:rsid w:val="00EE0D6C"/>
    <w:rsid w:val="00EF19DC"/>
    <w:rsid w:val="00F12D3C"/>
    <w:rsid w:val="00F14707"/>
    <w:rsid w:val="00F31F4F"/>
    <w:rsid w:val="00F5387E"/>
    <w:rsid w:val="00F740B9"/>
    <w:rsid w:val="00F76AC0"/>
    <w:rsid w:val="00F830C0"/>
    <w:rsid w:val="00F865E4"/>
    <w:rsid w:val="00FC276E"/>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CA4B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IBL 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IBL 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uiPriority w:val="1"/>
    <w:qFormat/>
    <w:rsid w:val="008C3C6A"/>
    <w:rPr>
      <w:rFonts w:ascii="Cambria" w:eastAsiaTheme="minorHAnsi" w:hAnsi="Cambria"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kishikawa@unfpa.org" TargetMode="External"/><Relationship Id="rId10" Type="http://schemas.openxmlformats.org/officeDocument/2006/relationships/hyperlink" Target="mailto:procurement@unfpa.org.m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tsuuri@unfpa.org" TargetMode="Externa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mongolia.unfpa.org/" TargetMode="External"/><Relationship Id="rId2" Type="http://schemas.openxmlformats.org/officeDocument/2006/relationships/hyperlink" Target="mailto:contact@unfpa.org.m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396269"/>
    <w:rsid w:val="00535983"/>
    <w:rsid w:val="0066370F"/>
    <w:rsid w:val="006C3C31"/>
    <w:rsid w:val="0070612E"/>
    <w:rsid w:val="0078063F"/>
    <w:rsid w:val="0092047A"/>
    <w:rsid w:val="009F7087"/>
    <w:rsid w:val="00A86F03"/>
    <w:rsid w:val="00C905E9"/>
    <w:rsid w:val="00F6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FB8F-6DD8-4922-8231-B9AF9207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7709</Words>
  <Characters>43945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51551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Tsetsenbaatar B</cp:lastModifiedBy>
  <cp:revision>13</cp:revision>
  <dcterms:created xsi:type="dcterms:W3CDTF">2018-07-30T12:38:00Z</dcterms:created>
  <dcterms:modified xsi:type="dcterms:W3CDTF">2021-04-30T01:41:00Z</dcterms:modified>
</cp:coreProperties>
</file>