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0B11" w14:textId="54FC54A7" w:rsidR="009E6573" w:rsidRPr="00EF7B78" w:rsidRDefault="009E6573" w:rsidP="00D273C3">
      <w:pPr>
        <w:tabs>
          <w:tab w:val="left" w:pos="5400"/>
        </w:tabs>
        <w:jc w:val="right"/>
        <w:rPr>
          <w:sz w:val="22"/>
          <w:szCs w:val="22"/>
        </w:rPr>
      </w:pPr>
      <w:r w:rsidRPr="00EF7B78">
        <w:rPr>
          <w:sz w:val="22"/>
          <w:szCs w:val="22"/>
        </w:rPr>
        <w:t xml:space="preserve">Date: </w:t>
      </w:r>
      <w:r w:rsidR="003F5083" w:rsidRPr="00EF7B78">
        <w:rPr>
          <w:sz w:val="22"/>
          <w:szCs w:val="22"/>
        </w:rPr>
        <w:t xml:space="preserve">January </w:t>
      </w:r>
      <w:r w:rsidR="00E659DC" w:rsidRPr="00EF7B78">
        <w:rPr>
          <w:sz w:val="22"/>
          <w:szCs w:val="22"/>
        </w:rPr>
        <w:t>2</w:t>
      </w:r>
      <w:r w:rsidR="00EF7B78" w:rsidRPr="00EF7B78">
        <w:rPr>
          <w:sz w:val="22"/>
          <w:szCs w:val="22"/>
        </w:rPr>
        <w:t>3</w:t>
      </w:r>
      <w:r w:rsidR="00BF1ED8" w:rsidRPr="00EF7B78">
        <w:rPr>
          <w:sz w:val="22"/>
          <w:szCs w:val="22"/>
        </w:rPr>
        <w:t>,</w:t>
      </w:r>
      <w:r w:rsidRPr="00EF7B78">
        <w:rPr>
          <w:sz w:val="22"/>
          <w:szCs w:val="22"/>
        </w:rPr>
        <w:t xml:space="preserve"> </w:t>
      </w:r>
      <w:r w:rsidR="004C301E" w:rsidRPr="00EF7B78">
        <w:rPr>
          <w:sz w:val="22"/>
          <w:szCs w:val="22"/>
        </w:rPr>
        <w:t>20</w:t>
      </w:r>
      <w:r w:rsidR="003F5083" w:rsidRPr="00EF7B78">
        <w:rPr>
          <w:sz w:val="22"/>
          <w:szCs w:val="22"/>
        </w:rPr>
        <w:t>20</w:t>
      </w:r>
    </w:p>
    <w:p w14:paraId="43E36577" w14:textId="77777777" w:rsidR="009E6573" w:rsidRPr="00EF7B78" w:rsidRDefault="009E6573" w:rsidP="00D273C3">
      <w:pPr>
        <w:tabs>
          <w:tab w:val="left" w:pos="-180"/>
          <w:tab w:val="right" w:pos="1980"/>
          <w:tab w:val="left" w:pos="2160"/>
          <w:tab w:val="left" w:pos="4320"/>
        </w:tabs>
        <w:rPr>
          <w:sz w:val="22"/>
          <w:szCs w:val="22"/>
        </w:rPr>
      </w:pPr>
    </w:p>
    <w:p w14:paraId="05B85B5A" w14:textId="77777777" w:rsidR="009E6573" w:rsidRPr="00EF7B78" w:rsidRDefault="009E6573" w:rsidP="00D273C3">
      <w:pPr>
        <w:tabs>
          <w:tab w:val="left" w:pos="-180"/>
          <w:tab w:val="right" w:pos="1980"/>
          <w:tab w:val="left" w:pos="2160"/>
          <w:tab w:val="left" w:pos="4320"/>
        </w:tabs>
        <w:rPr>
          <w:b/>
          <w:sz w:val="22"/>
          <w:szCs w:val="22"/>
        </w:rPr>
      </w:pPr>
    </w:p>
    <w:p w14:paraId="0C954C5D" w14:textId="77777777" w:rsidR="009E6573" w:rsidRPr="00EF7B78" w:rsidRDefault="009E6573" w:rsidP="00D273C3">
      <w:pPr>
        <w:pStyle w:val="Caption"/>
        <w:rPr>
          <w:sz w:val="22"/>
          <w:szCs w:val="22"/>
        </w:rPr>
      </w:pPr>
      <w:r w:rsidRPr="00EF7B78">
        <w:rPr>
          <w:sz w:val="22"/>
          <w:szCs w:val="22"/>
        </w:rPr>
        <w:t xml:space="preserve">REQUEST FOR QUOTATION </w:t>
      </w:r>
    </w:p>
    <w:p w14:paraId="569F35E5" w14:textId="05A070E4" w:rsidR="009E6573" w:rsidRPr="00EF7B78" w:rsidRDefault="009E6573" w:rsidP="00D273C3">
      <w:pPr>
        <w:pStyle w:val="Caption"/>
        <w:rPr>
          <w:sz w:val="22"/>
          <w:szCs w:val="22"/>
        </w:rPr>
      </w:pPr>
      <w:r w:rsidRPr="00EF7B78">
        <w:rPr>
          <w:sz w:val="22"/>
          <w:szCs w:val="22"/>
        </w:rPr>
        <w:t>RFQ Nº UNFPA/</w:t>
      </w:r>
      <w:r w:rsidR="004C301E" w:rsidRPr="00EF7B78">
        <w:rPr>
          <w:sz w:val="22"/>
          <w:szCs w:val="22"/>
        </w:rPr>
        <w:t>MNG</w:t>
      </w:r>
      <w:r w:rsidRPr="00EF7B78">
        <w:rPr>
          <w:sz w:val="22"/>
          <w:szCs w:val="22"/>
        </w:rPr>
        <w:t>/RFQ/</w:t>
      </w:r>
      <w:r w:rsidR="003F5083" w:rsidRPr="00EF7B78">
        <w:rPr>
          <w:sz w:val="22"/>
          <w:szCs w:val="22"/>
        </w:rPr>
        <w:t>20</w:t>
      </w:r>
      <w:r w:rsidRPr="00EF7B78">
        <w:rPr>
          <w:sz w:val="22"/>
          <w:szCs w:val="22"/>
        </w:rPr>
        <w:t>/</w:t>
      </w:r>
      <w:r w:rsidR="004C301E" w:rsidRPr="00EF7B78">
        <w:rPr>
          <w:sz w:val="22"/>
          <w:szCs w:val="22"/>
        </w:rPr>
        <w:t>001</w:t>
      </w:r>
      <w:r w:rsidRPr="00EF7B78">
        <w:rPr>
          <w:sz w:val="22"/>
          <w:szCs w:val="22"/>
        </w:rPr>
        <w:t xml:space="preserve"> </w:t>
      </w:r>
    </w:p>
    <w:p w14:paraId="34E36F2E" w14:textId="77777777" w:rsidR="009E6573" w:rsidRPr="00EF7B78" w:rsidRDefault="009E6573" w:rsidP="00D273C3">
      <w:pPr>
        <w:jc w:val="center"/>
        <w:rPr>
          <w:sz w:val="22"/>
          <w:szCs w:val="22"/>
        </w:rPr>
      </w:pPr>
    </w:p>
    <w:p w14:paraId="142CFB26"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EF7B78">
        <w:rPr>
          <w:sz w:val="22"/>
          <w:szCs w:val="22"/>
        </w:rPr>
        <w:t>Dear Sir/Madam,</w:t>
      </w:r>
    </w:p>
    <w:p w14:paraId="1CABA691"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14:paraId="0021C047" w14:textId="77777777" w:rsidR="009E6573" w:rsidRPr="00EF7B78" w:rsidRDefault="001264E0" w:rsidP="00D273C3">
      <w:pPr>
        <w:jc w:val="both"/>
        <w:rPr>
          <w:sz w:val="22"/>
          <w:szCs w:val="22"/>
          <w:highlight w:val="yellow"/>
        </w:rPr>
      </w:pPr>
      <w:r w:rsidRPr="00EF7B78">
        <w:rPr>
          <w:sz w:val="22"/>
          <w:szCs w:val="22"/>
        </w:rPr>
        <w:t>UNFPA</w:t>
      </w:r>
      <w:r w:rsidR="009E6573" w:rsidRPr="00EF7B78">
        <w:rPr>
          <w:sz w:val="22"/>
          <w:szCs w:val="22"/>
        </w:rPr>
        <w:t xml:space="preserve"> hereby solicit</w:t>
      </w:r>
      <w:r w:rsidRPr="00EF7B78">
        <w:rPr>
          <w:sz w:val="22"/>
          <w:szCs w:val="22"/>
        </w:rPr>
        <w:t>s</w:t>
      </w:r>
      <w:r w:rsidR="009E6573" w:rsidRPr="00EF7B78">
        <w:rPr>
          <w:sz w:val="22"/>
          <w:szCs w:val="22"/>
        </w:rPr>
        <w:t xml:space="preserve"> </w:t>
      </w:r>
      <w:r w:rsidRPr="00EF7B78">
        <w:rPr>
          <w:sz w:val="22"/>
          <w:szCs w:val="22"/>
        </w:rPr>
        <w:t>a</w:t>
      </w:r>
      <w:r w:rsidR="009E6573" w:rsidRPr="00EF7B78">
        <w:rPr>
          <w:sz w:val="22"/>
          <w:szCs w:val="22"/>
        </w:rPr>
        <w:t xml:space="preserve"> quotation for the following items:</w:t>
      </w:r>
      <w:r w:rsidR="009E6573" w:rsidRPr="00EF7B78">
        <w:rPr>
          <w:sz w:val="22"/>
          <w:szCs w:val="22"/>
          <w:highlight w:val="yellow"/>
        </w:rPr>
        <w:t xml:space="preserve"> </w:t>
      </w:r>
    </w:p>
    <w:p w14:paraId="1426EA66" w14:textId="77777777" w:rsidR="008C41E2" w:rsidRPr="00EF7B78" w:rsidRDefault="008C41E2" w:rsidP="00D273C3">
      <w:pPr>
        <w:jc w:val="both"/>
        <w:rPr>
          <w:sz w:val="22"/>
          <w:szCs w:val="22"/>
          <w:highlight w:val="yellow"/>
        </w:rPr>
      </w:pPr>
    </w:p>
    <w:tbl>
      <w:tblPr>
        <w:tblStyle w:val="TableGrid"/>
        <w:tblW w:w="8996" w:type="dxa"/>
        <w:tblLook w:val="04A0" w:firstRow="1" w:lastRow="0" w:firstColumn="1" w:lastColumn="0" w:noHBand="0" w:noVBand="1"/>
      </w:tblPr>
      <w:tblGrid>
        <w:gridCol w:w="805"/>
        <w:gridCol w:w="4050"/>
        <w:gridCol w:w="1035"/>
        <w:gridCol w:w="1060"/>
        <w:gridCol w:w="2046"/>
      </w:tblGrid>
      <w:tr w:rsidR="00EF7B78" w:rsidRPr="00EF7B78" w14:paraId="31473318" w14:textId="38B7BC80" w:rsidTr="008C41E2">
        <w:tc>
          <w:tcPr>
            <w:tcW w:w="805" w:type="dxa"/>
          </w:tcPr>
          <w:p w14:paraId="2D73D27C" w14:textId="77777777" w:rsidR="008C41E2" w:rsidRPr="00EF7B78" w:rsidRDefault="008C41E2" w:rsidP="00D273C3">
            <w:pPr>
              <w:jc w:val="center"/>
              <w:rPr>
                <w:b/>
                <w:sz w:val="22"/>
                <w:szCs w:val="22"/>
              </w:rPr>
            </w:pPr>
            <w:r w:rsidRPr="00EF7B78">
              <w:rPr>
                <w:b/>
                <w:sz w:val="22"/>
                <w:szCs w:val="22"/>
              </w:rPr>
              <w:t>Item N°</w:t>
            </w:r>
          </w:p>
        </w:tc>
        <w:tc>
          <w:tcPr>
            <w:tcW w:w="4050" w:type="dxa"/>
          </w:tcPr>
          <w:p w14:paraId="4F5EA9E6" w14:textId="77777777" w:rsidR="008C41E2" w:rsidRPr="00EF7B78" w:rsidRDefault="008C41E2" w:rsidP="00D273C3">
            <w:pPr>
              <w:jc w:val="center"/>
              <w:rPr>
                <w:b/>
                <w:sz w:val="22"/>
                <w:szCs w:val="22"/>
              </w:rPr>
            </w:pPr>
            <w:r w:rsidRPr="00EF7B78">
              <w:rPr>
                <w:b/>
                <w:sz w:val="22"/>
                <w:szCs w:val="22"/>
              </w:rPr>
              <w:t>Product Name</w:t>
            </w:r>
          </w:p>
        </w:tc>
        <w:tc>
          <w:tcPr>
            <w:tcW w:w="1035" w:type="dxa"/>
          </w:tcPr>
          <w:p w14:paraId="4F0D93F9" w14:textId="77777777" w:rsidR="008C41E2" w:rsidRPr="00EF7B78" w:rsidRDefault="008C41E2" w:rsidP="00D273C3">
            <w:pPr>
              <w:jc w:val="center"/>
              <w:rPr>
                <w:b/>
                <w:sz w:val="22"/>
                <w:szCs w:val="22"/>
              </w:rPr>
            </w:pPr>
            <w:r w:rsidRPr="00EF7B78">
              <w:rPr>
                <w:b/>
                <w:sz w:val="22"/>
                <w:szCs w:val="22"/>
              </w:rPr>
              <w:t>Unit of Measure</w:t>
            </w:r>
          </w:p>
        </w:tc>
        <w:tc>
          <w:tcPr>
            <w:tcW w:w="1060" w:type="dxa"/>
          </w:tcPr>
          <w:p w14:paraId="56F2878E" w14:textId="77777777" w:rsidR="008C41E2" w:rsidRPr="00EF7B78" w:rsidRDefault="008C41E2" w:rsidP="00D273C3">
            <w:pPr>
              <w:jc w:val="center"/>
              <w:rPr>
                <w:b/>
                <w:sz w:val="22"/>
                <w:szCs w:val="22"/>
              </w:rPr>
            </w:pPr>
            <w:r w:rsidRPr="00EF7B78">
              <w:rPr>
                <w:b/>
                <w:sz w:val="22"/>
                <w:szCs w:val="22"/>
              </w:rPr>
              <w:t>Quantity</w:t>
            </w:r>
          </w:p>
        </w:tc>
        <w:tc>
          <w:tcPr>
            <w:tcW w:w="2046" w:type="dxa"/>
          </w:tcPr>
          <w:p w14:paraId="7BC75995" w14:textId="790FE472" w:rsidR="008C41E2" w:rsidRPr="00EF7B78" w:rsidRDefault="00B12CFB" w:rsidP="00E659DC">
            <w:pPr>
              <w:jc w:val="center"/>
              <w:rPr>
                <w:b/>
                <w:sz w:val="22"/>
                <w:szCs w:val="22"/>
              </w:rPr>
            </w:pPr>
            <w:r>
              <w:rPr>
                <w:b/>
                <w:sz w:val="22"/>
                <w:szCs w:val="22"/>
              </w:rPr>
              <w:t>Delivery schedule from the date of contract</w:t>
            </w:r>
            <w:r w:rsidR="00E659DC" w:rsidRPr="00EF7B78">
              <w:rPr>
                <w:b/>
                <w:sz w:val="22"/>
                <w:szCs w:val="22"/>
              </w:rPr>
              <w:t xml:space="preserve"> </w:t>
            </w:r>
          </w:p>
        </w:tc>
      </w:tr>
      <w:tr w:rsidR="00EF7B78" w:rsidRPr="00EF7B78" w14:paraId="417175A5" w14:textId="29C4AD3B" w:rsidTr="008C41E2">
        <w:tc>
          <w:tcPr>
            <w:tcW w:w="805" w:type="dxa"/>
          </w:tcPr>
          <w:p w14:paraId="137FF7C3" w14:textId="29FD6E9B" w:rsidR="008C41E2" w:rsidRPr="00EF7B78" w:rsidRDefault="008C41E2" w:rsidP="008C41E2">
            <w:pPr>
              <w:jc w:val="center"/>
            </w:pPr>
            <w:r w:rsidRPr="00EF7B78">
              <w:t>1</w:t>
            </w:r>
          </w:p>
        </w:tc>
        <w:tc>
          <w:tcPr>
            <w:tcW w:w="4050" w:type="dxa"/>
          </w:tcPr>
          <w:p w14:paraId="2F50B7BA" w14:textId="77777777" w:rsidR="008C41E2" w:rsidRPr="00EF7B78" w:rsidRDefault="008C41E2" w:rsidP="008C41E2">
            <w:r w:rsidRPr="00EF7B78">
              <w:t>Defibrillator</w:t>
            </w:r>
          </w:p>
        </w:tc>
        <w:tc>
          <w:tcPr>
            <w:tcW w:w="1035" w:type="dxa"/>
          </w:tcPr>
          <w:p w14:paraId="52F9B8E4" w14:textId="77777777" w:rsidR="008C41E2" w:rsidRPr="00EF7B78" w:rsidRDefault="008C41E2" w:rsidP="008C41E2">
            <w:pPr>
              <w:jc w:val="center"/>
            </w:pPr>
            <w:r w:rsidRPr="00EF7B78">
              <w:t>Each</w:t>
            </w:r>
          </w:p>
        </w:tc>
        <w:tc>
          <w:tcPr>
            <w:tcW w:w="1060" w:type="dxa"/>
          </w:tcPr>
          <w:p w14:paraId="5136E163" w14:textId="77777777" w:rsidR="008C41E2" w:rsidRPr="00EF7B78" w:rsidRDefault="008C41E2" w:rsidP="008C41E2">
            <w:pPr>
              <w:jc w:val="center"/>
            </w:pPr>
            <w:r w:rsidRPr="00EF7B78">
              <w:t>3</w:t>
            </w:r>
          </w:p>
        </w:tc>
        <w:tc>
          <w:tcPr>
            <w:tcW w:w="2046" w:type="dxa"/>
            <w:vMerge w:val="restart"/>
          </w:tcPr>
          <w:p w14:paraId="79366CE6" w14:textId="761C9275" w:rsidR="008C41E2" w:rsidRPr="00EF7B78" w:rsidRDefault="00DC3F72" w:rsidP="00B12CFB">
            <w:pPr>
              <w:jc w:val="center"/>
            </w:pPr>
            <w:r>
              <w:rPr>
                <w:iCs/>
              </w:rPr>
              <w:t xml:space="preserve">In </w:t>
            </w:r>
            <w:r w:rsidR="008C41E2" w:rsidRPr="00EF7B78">
              <w:rPr>
                <w:iCs/>
                <w:lang w:val="mn-MN"/>
              </w:rPr>
              <w:t>10</w:t>
            </w:r>
            <w:r w:rsidR="008C41E2" w:rsidRPr="00EF7B78">
              <w:rPr>
                <w:iCs/>
                <w:lang w:val="en-GB"/>
              </w:rPr>
              <w:t xml:space="preserve"> weeks</w:t>
            </w:r>
          </w:p>
        </w:tc>
      </w:tr>
      <w:tr w:rsidR="00EF7B78" w:rsidRPr="00EF7B78" w14:paraId="4B2F91C1" w14:textId="37FCA3CC" w:rsidTr="008C41E2">
        <w:tc>
          <w:tcPr>
            <w:tcW w:w="805" w:type="dxa"/>
          </w:tcPr>
          <w:p w14:paraId="38BB1D40" w14:textId="3F2AA895" w:rsidR="008C41E2" w:rsidRPr="00EF7B78" w:rsidRDefault="008C41E2" w:rsidP="008C41E2">
            <w:pPr>
              <w:jc w:val="center"/>
            </w:pPr>
            <w:r w:rsidRPr="00EF7B78">
              <w:t>2</w:t>
            </w:r>
          </w:p>
        </w:tc>
        <w:tc>
          <w:tcPr>
            <w:tcW w:w="4050" w:type="dxa"/>
          </w:tcPr>
          <w:p w14:paraId="7D5DDFB6" w14:textId="77777777" w:rsidR="008C41E2" w:rsidRPr="00EF7B78" w:rsidRDefault="008C41E2" w:rsidP="008C41E2">
            <w:pPr>
              <w:rPr>
                <w:shd w:val="clear" w:color="auto" w:fill="FFFFFF"/>
              </w:rPr>
            </w:pPr>
            <w:r w:rsidRPr="00EF7B78">
              <w:rPr>
                <w:shd w:val="clear" w:color="auto" w:fill="FFFFFF"/>
              </w:rPr>
              <w:t>UV Lamp /Quarts light/</w:t>
            </w:r>
          </w:p>
        </w:tc>
        <w:tc>
          <w:tcPr>
            <w:tcW w:w="1035" w:type="dxa"/>
          </w:tcPr>
          <w:p w14:paraId="7851507A" w14:textId="77777777" w:rsidR="008C41E2" w:rsidRPr="00EF7B78" w:rsidRDefault="008C41E2" w:rsidP="008C41E2">
            <w:pPr>
              <w:jc w:val="center"/>
            </w:pPr>
            <w:r w:rsidRPr="00EF7B78">
              <w:t>Each</w:t>
            </w:r>
          </w:p>
        </w:tc>
        <w:tc>
          <w:tcPr>
            <w:tcW w:w="1060" w:type="dxa"/>
          </w:tcPr>
          <w:p w14:paraId="62895FDD" w14:textId="77777777" w:rsidR="008C41E2" w:rsidRPr="00EF7B78" w:rsidRDefault="008C41E2" w:rsidP="008C41E2">
            <w:pPr>
              <w:jc w:val="center"/>
            </w:pPr>
            <w:r w:rsidRPr="00EF7B78">
              <w:t>11</w:t>
            </w:r>
          </w:p>
        </w:tc>
        <w:tc>
          <w:tcPr>
            <w:tcW w:w="2046" w:type="dxa"/>
            <w:vMerge/>
          </w:tcPr>
          <w:p w14:paraId="7224A6D8" w14:textId="544C1033" w:rsidR="008C41E2" w:rsidRPr="00EF7B78" w:rsidRDefault="008C41E2" w:rsidP="008C41E2">
            <w:pPr>
              <w:jc w:val="center"/>
            </w:pPr>
          </w:p>
        </w:tc>
      </w:tr>
      <w:tr w:rsidR="00EF7B78" w:rsidRPr="00EF7B78" w14:paraId="42B6E8D9" w14:textId="03218F3A" w:rsidTr="008C41E2">
        <w:tc>
          <w:tcPr>
            <w:tcW w:w="805" w:type="dxa"/>
          </w:tcPr>
          <w:p w14:paraId="7AF7653D" w14:textId="43085AF3" w:rsidR="008C41E2" w:rsidRPr="00EF7B78" w:rsidRDefault="008C41E2" w:rsidP="008C41E2">
            <w:pPr>
              <w:jc w:val="center"/>
            </w:pPr>
            <w:r w:rsidRPr="00EF7B78">
              <w:t>3</w:t>
            </w:r>
          </w:p>
        </w:tc>
        <w:tc>
          <w:tcPr>
            <w:tcW w:w="4050" w:type="dxa"/>
          </w:tcPr>
          <w:p w14:paraId="7FF3C3FA" w14:textId="77777777" w:rsidR="008C41E2" w:rsidRPr="00EF7B78" w:rsidRDefault="008C41E2" w:rsidP="008C41E2">
            <w:pPr>
              <w:rPr>
                <w:shd w:val="clear" w:color="auto" w:fill="FFFFFF"/>
              </w:rPr>
            </w:pPr>
            <w:r w:rsidRPr="00EF7B78">
              <w:rPr>
                <w:shd w:val="clear" w:color="auto" w:fill="FFFFFF"/>
              </w:rPr>
              <w:t>Delivery bed</w:t>
            </w:r>
          </w:p>
        </w:tc>
        <w:tc>
          <w:tcPr>
            <w:tcW w:w="1035" w:type="dxa"/>
          </w:tcPr>
          <w:p w14:paraId="1C3BBAC4" w14:textId="77777777" w:rsidR="008C41E2" w:rsidRPr="00EF7B78" w:rsidRDefault="008C41E2" w:rsidP="008C41E2">
            <w:pPr>
              <w:jc w:val="center"/>
            </w:pPr>
            <w:r w:rsidRPr="00EF7B78">
              <w:t>Each</w:t>
            </w:r>
          </w:p>
        </w:tc>
        <w:tc>
          <w:tcPr>
            <w:tcW w:w="1060" w:type="dxa"/>
          </w:tcPr>
          <w:p w14:paraId="3A78ADF8" w14:textId="77777777" w:rsidR="008C41E2" w:rsidRPr="00EF7B78" w:rsidRDefault="008C41E2" w:rsidP="008C41E2">
            <w:pPr>
              <w:jc w:val="center"/>
            </w:pPr>
            <w:r w:rsidRPr="00EF7B78">
              <w:t>5</w:t>
            </w:r>
          </w:p>
        </w:tc>
        <w:tc>
          <w:tcPr>
            <w:tcW w:w="2046" w:type="dxa"/>
            <w:vMerge/>
          </w:tcPr>
          <w:p w14:paraId="39806722" w14:textId="051662FA" w:rsidR="008C41E2" w:rsidRPr="00EF7B78" w:rsidRDefault="008C41E2" w:rsidP="008C41E2">
            <w:pPr>
              <w:jc w:val="center"/>
            </w:pPr>
          </w:p>
        </w:tc>
      </w:tr>
      <w:tr w:rsidR="008C41E2" w:rsidRPr="00EF7B78" w14:paraId="0D584673" w14:textId="0E014CA3" w:rsidTr="008C41E2">
        <w:tc>
          <w:tcPr>
            <w:tcW w:w="805" w:type="dxa"/>
          </w:tcPr>
          <w:p w14:paraId="7E0F99EE" w14:textId="22B220F5" w:rsidR="008C41E2" w:rsidRPr="00EF7B78" w:rsidRDefault="008C41E2" w:rsidP="008C41E2">
            <w:pPr>
              <w:jc w:val="center"/>
            </w:pPr>
            <w:r w:rsidRPr="00EF7B78">
              <w:t>4</w:t>
            </w:r>
          </w:p>
        </w:tc>
        <w:tc>
          <w:tcPr>
            <w:tcW w:w="4050" w:type="dxa"/>
          </w:tcPr>
          <w:p w14:paraId="37913C24" w14:textId="77777777" w:rsidR="008C41E2" w:rsidRPr="00EF7B78" w:rsidRDefault="008C41E2" w:rsidP="008C41E2">
            <w:pPr>
              <w:shd w:val="clear" w:color="auto" w:fill="FFFFFF"/>
              <w:rPr>
                <w:rFonts w:eastAsia="Microsoft YaHei"/>
              </w:rPr>
            </w:pPr>
            <w:r w:rsidRPr="00EF7B78">
              <w:rPr>
                <w:rFonts w:eastAsiaTheme="minorHAnsi"/>
                <w:lang w:val="mn-MN"/>
              </w:rPr>
              <w:t>Fully automatic blood coagulometer</w:t>
            </w:r>
          </w:p>
        </w:tc>
        <w:tc>
          <w:tcPr>
            <w:tcW w:w="1035" w:type="dxa"/>
          </w:tcPr>
          <w:p w14:paraId="0A372AE5" w14:textId="77777777" w:rsidR="008C41E2" w:rsidRPr="00EF7B78" w:rsidRDefault="008C41E2" w:rsidP="008C41E2">
            <w:pPr>
              <w:jc w:val="center"/>
            </w:pPr>
            <w:r w:rsidRPr="00EF7B78">
              <w:t>Each</w:t>
            </w:r>
          </w:p>
        </w:tc>
        <w:tc>
          <w:tcPr>
            <w:tcW w:w="1060" w:type="dxa"/>
          </w:tcPr>
          <w:p w14:paraId="0175555B" w14:textId="77777777" w:rsidR="008C41E2" w:rsidRPr="00EF7B78" w:rsidRDefault="008C41E2" w:rsidP="008C41E2">
            <w:pPr>
              <w:jc w:val="center"/>
            </w:pPr>
            <w:r w:rsidRPr="00EF7B78">
              <w:t>2</w:t>
            </w:r>
          </w:p>
        </w:tc>
        <w:tc>
          <w:tcPr>
            <w:tcW w:w="2046" w:type="dxa"/>
            <w:vMerge/>
          </w:tcPr>
          <w:p w14:paraId="62E5C60E" w14:textId="46DFBA41" w:rsidR="008C41E2" w:rsidRPr="00EF7B78" w:rsidRDefault="008C41E2" w:rsidP="008C41E2">
            <w:pPr>
              <w:jc w:val="center"/>
            </w:pPr>
          </w:p>
        </w:tc>
      </w:tr>
    </w:tbl>
    <w:p w14:paraId="0E935AB6" w14:textId="77777777" w:rsidR="00BF1ED8" w:rsidRPr="00EF7B78" w:rsidRDefault="00BF1ED8" w:rsidP="00D273C3">
      <w:pPr>
        <w:jc w:val="both"/>
        <w:rPr>
          <w:sz w:val="22"/>
          <w:szCs w:val="22"/>
        </w:rPr>
      </w:pPr>
    </w:p>
    <w:p w14:paraId="460BA82F" w14:textId="165987AA" w:rsidR="00F4441C" w:rsidRPr="00EF7B78" w:rsidRDefault="00F4441C" w:rsidP="00D273C3">
      <w:pPr>
        <w:jc w:val="both"/>
        <w:rPr>
          <w:sz w:val="22"/>
          <w:szCs w:val="22"/>
        </w:rPr>
      </w:pPr>
      <w:r w:rsidRPr="00EF7B78">
        <w:rPr>
          <w:sz w:val="22"/>
          <w:szCs w:val="22"/>
        </w:rPr>
        <w:t xml:space="preserve">This Request for Quotation is open to all </w:t>
      </w:r>
      <w:r w:rsidR="00B75F41" w:rsidRPr="00EF7B78">
        <w:rPr>
          <w:sz w:val="22"/>
          <w:szCs w:val="22"/>
        </w:rPr>
        <w:t>legally constituted</w:t>
      </w:r>
      <w:r w:rsidRPr="00EF7B78">
        <w:rPr>
          <w:sz w:val="22"/>
          <w:szCs w:val="22"/>
        </w:rPr>
        <w:t xml:space="preserve"> companies that can provide the requested products</w:t>
      </w:r>
      <w:r w:rsidR="0051299D" w:rsidRPr="00EF7B78">
        <w:rPr>
          <w:sz w:val="22"/>
          <w:szCs w:val="22"/>
        </w:rPr>
        <w:t xml:space="preserve"> </w:t>
      </w:r>
      <w:r w:rsidRPr="00EF7B78">
        <w:rPr>
          <w:sz w:val="22"/>
          <w:szCs w:val="22"/>
        </w:rPr>
        <w:t>and have legal capacity to deliver</w:t>
      </w:r>
      <w:r w:rsidR="0051299D" w:rsidRPr="00EF7B78">
        <w:rPr>
          <w:sz w:val="22"/>
          <w:szCs w:val="22"/>
        </w:rPr>
        <w:t xml:space="preserve"> </w:t>
      </w:r>
      <w:r w:rsidRPr="00EF7B78">
        <w:rPr>
          <w:sz w:val="22"/>
          <w:szCs w:val="22"/>
        </w:rPr>
        <w:t>in the country, or through an authorized representative.</w:t>
      </w:r>
      <w:r w:rsidR="00893CCF" w:rsidRPr="00EF7B78">
        <w:rPr>
          <w:sz w:val="22"/>
          <w:szCs w:val="22"/>
        </w:rPr>
        <w:t xml:space="preserve"> Please refer to the </w:t>
      </w:r>
      <w:r w:rsidR="00807822" w:rsidRPr="00EF7B78">
        <w:rPr>
          <w:sz w:val="22"/>
          <w:szCs w:val="22"/>
        </w:rPr>
        <w:t xml:space="preserve">ANNEX </w:t>
      </w:r>
      <w:r w:rsidR="00893CCF" w:rsidRPr="00EF7B78">
        <w:rPr>
          <w:sz w:val="22"/>
          <w:szCs w:val="22"/>
        </w:rPr>
        <w:t>II to find detailed technical specifications and requirements.</w:t>
      </w:r>
    </w:p>
    <w:p w14:paraId="483FEDC6" w14:textId="77777777" w:rsidR="00F4441C" w:rsidRPr="00EF7B78" w:rsidRDefault="00F4441C" w:rsidP="00D273C3">
      <w:pPr>
        <w:jc w:val="both"/>
        <w:rPr>
          <w:sz w:val="22"/>
          <w:szCs w:val="22"/>
        </w:rPr>
      </w:pPr>
    </w:p>
    <w:p w14:paraId="5791AD3B" w14:textId="77777777" w:rsidR="001264E0" w:rsidRPr="00EF7B78" w:rsidRDefault="001264E0" w:rsidP="00D273C3">
      <w:pPr>
        <w:pStyle w:val="ListParagraph"/>
        <w:numPr>
          <w:ilvl w:val="0"/>
          <w:numId w:val="6"/>
        </w:numPr>
        <w:jc w:val="both"/>
        <w:rPr>
          <w:b/>
          <w:szCs w:val="22"/>
        </w:rPr>
      </w:pPr>
      <w:r w:rsidRPr="00EF7B78">
        <w:rPr>
          <w:b/>
          <w:szCs w:val="22"/>
        </w:rPr>
        <w:t>About UNFPA</w:t>
      </w:r>
    </w:p>
    <w:p w14:paraId="0AAF8448" w14:textId="77777777" w:rsidR="001264E0" w:rsidRPr="00EF7B78" w:rsidRDefault="001264E0" w:rsidP="00D273C3">
      <w:pPr>
        <w:pStyle w:val="letter"/>
        <w:jc w:val="both"/>
        <w:rPr>
          <w:sz w:val="22"/>
          <w:szCs w:val="22"/>
        </w:rPr>
      </w:pPr>
    </w:p>
    <w:p w14:paraId="0A727B74" w14:textId="03B650D0" w:rsidR="001264E0" w:rsidRPr="00EF7B78" w:rsidRDefault="001264E0" w:rsidP="00D273C3">
      <w:pPr>
        <w:pStyle w:val="letter"/>
        <w:jc w:val="both"/>
        <w:rPr>
          <w:sz w:val="22"/>
          <w:szCs w:val="22"/>
        </w:rPr>
      </w:pPr>
      <w:r w:rsidRPr="00EF7B78">
        <w:rPr>
          <w:sz w:val="22"/>
          <w:szCs w:val="22"/>
        </w:rPr>
        <w:t xml:space="preserve">UNFPA, the United Nations Population Fund (UNFPA), is an international development agency that </w:t>
      </w:r>
      <w:r w:rsidRPr="00EF7B78">
        <w:rPr>
          <w:sz w:val="22"/>
          <w:szCs w:val="22"/>
          <w:shd w:val="clear" w:color="auto" w:fill="FFFFFF"/>
        </w:rPr>
        <w:t xml:space="preserve">works to deliver a world where every pregnancy is wanted, every </w:t>
      </w:r>
      <w:r w:rsidR="00B75F41" w:rsidRPr="00EF7B78">
        <w:rPr>
          <w:sz w:val="22"/>
          <w:szCs w:val="22"/>
          <w:shd w:val="clear" w:color="auto" w:fill="FFFFFF"/>
        </w:rPr>
        <w:t>childbirth</w:t>
      </w:r>
      <w:r w:rsidRPr="00EF7B78">
        <w:rPr>
          <w:sz w:val="22"/>
          <w:szCs w:val="22"/>
          <w:shd w:val="clear" w:color="auto" w:fill="FFFFFF"/>
        </w:rPr>
        <w:t xml:space="preserve"> is safe and every young person’s potential is fulfilled.</w:t>
      </w:r>
      <w:r w:rsidRPr="00EF7B78">
        <w:rPr>
          <w:sz w:val="22"/>
          <w:szCs w:val="22"/>
        </w:rPr>
        <w:t xml:space="preserve">   </w:t>
      </w:r>
    </w:p>
    <w:p w14:paraId="64F6B494" w14:textId="77777777" w:rsidR="001264E0" w:rsidRPr="00EF7B78" w:rsidRDefault="001264E0" w:rsidP="00D273C3">
      <w:pPr>
        <w:pStyle w:val="letter"/>
        <w:jc w:val="both"/>
        <w:rPr>
          <w:sz w:val="22"/>
          <w:szCs w:val="22"/>
        </w:rPr>
      </w:pPr>
    </w:p>
    <w:p w14:paraId="677A8EBE" w14:textId="77777777" w:rsidR="001264E0" w:rsidRPr="00EF7B78" w:rsidRDefault="001264E0" w:rsidP="00D273C3">
      <w:pPr>
        <w:pStyle w:val="letter"/>
        <w:jc w:val="both"/>
        <w:rPr>
          <w:rStyle w:val="Hyperlink"/>
          <w:color w:val="auto"/>
          <w:sz w:val="22"/>
          <w:szCs w:val="22"/>
        </w:rPr>
      </w:pPr>
      <w:r w:rsidRPr="00EF7B78">
        <w:rPr>
          <w:sz w:val="22"/>
          <w:szCs w:val="22"/>
        </w:rPr>
        <w:t>UNFPA is the lead UN agency th</w:t>
      </w:r>
      <w:r w:rsidRPr="00EF7B78">
        <w:rPr>
          <w:sz w:val="22"/>
          <w:szCs w:val="22"/>
          <w:shd w:val="clear" w:color="auto" w:fill="FFFFFF"/>
        </w:rPr>
        <w:t>at expands the possibilities for women and young people to lead healthy sexual and reproductive lives.</w:t>
      </w:r>
      <w:r w:rsidRPr="00EF7B78">
        <w:rPr>
          <w:sz w:val="22"/>
          <w:szCs w:val="22"/>
        </w:rPr>
        <w:t xml:space="preserve"> To read more about UNFPA, please go to: </w:t>
      </w:r>
      <w:hyperlink r:id="rId8" w:history="1">
        <w:r w:rsidRPr="00EF7B78">
          <w:rPr>
            <w:rStyle w:val="Hyperlink"/>
            <w:color w:val="auto"/>
            <w:sz w:val="22"/>
            <w:szCs w:val="22"/>
          </w:rPr>
          <w:t>UNFPA about us</w:t>
        </w:r>
      </w:hyperlink>
    </w:p>
    <w:p w14:paraId="63C30E53" w14:textId="77777777" w:rsidR="001C3381" w:rsidRPr="00EF7B78" w:rsidRDefault="001C3381"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26C082D3" w14:textId="77777777" w:rsidR="009E6573" w:rsidRPr="00EF7B78" w:rsidRDefault="009E6573" w:rsidP="00D273C3">
      <w:pPr>
        <w:pStyle w:val="ListParagraph"/>
        <w:numPr>
          <w:ilvl w:val="0"/>
          <w:numId w:val="6"/>
        </w:numPr>
        <w:jc w:val="both"/>
        <w:rPr>
          <w:b/>
          <w:szCs w:val="22"/>
        </w:rPr>
      </w:pPr>
      <w:r w:rsidRPr="00EF7B78">
        <w:rPr>
          <w:b/>
          <w:szCs w:val="22"/>
        </w:rPr>
        <w:t xml:space="preserve">Questions </w:t>
      </w:r>
    </w:p>
    <w:p w14:paraId="4267A30E" w14:textId="77777777" w:rsidR="001264E0" w:rsidRPr="00EF7B78" w:rsidRDefault="001264E0"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EF7B78">
        <w:rPr>
          <w:sz w:val="22"/>
          <w:szCs w:val="22"/>
        </w:rPr>
        <w:t>Questions or requests for further clarifications should be submitted in writing to the contact person below:</w:t>
      </w:r>
    </w:p>
    <w:p w14:paraId="1CE73817"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468"/>
        <w:gridCol w:w="5522"/>
      </w:tblGrid>
      <w:tr w:rsidR="00EF7B78" w:rsidRPr="00EF7B78" w14:paraId="19206BB4" w14:textId="77777777" w:rsidTr="00F261FD">
        <w:trPr>
          <w:jc w:val="center"/>
        </w:trPr>
        <w:tc>
          <w:tcPr>
            <w:tcW w:w="3510" w:type="dxa"/>
            <w:shd w:val="clear" w:color="auto" w:fill="auto"/>
            <w:vAlign w:val="center"/>
          </w:tcPr>
          <w:p w14:paraId="6D5F8253" w14:textId="77777777" w:rsidR="009E6573" w:rsidRPr="00EF7B78" w:rsidRDefault="009E6573" w:rsidP="00D273C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 xml:space="preserve">Name of contact person </w:t>
            </w:r>
            <w:r w:rsidR="001264E0" w:rsidRPr="00EF7B78">
              <w:rPr>
                <w:rFonts w:eastAsia="Calibri"/>
                <w:sz w:val="22"/>
                <w:szCs w:val="22"/>
              </w:rPr>
              <w:t>at</w:t>
            </w:r>
            <w:r w:rsidRPr="00EF7B78">
              <w:rPr>
                <w:rFonts w:eastAsia="Calibri"/>
                <w:sz w:val="22"/>
                <w:szCs w:val="22"/>
              </w:rPr>
              <w:t xml:space="preserve"> UNFPA:</w:t>
            </w:r>
          </w:p>
        </w:tc>
        <w:tc>
          <w:tcPr>
            <w:tcW w:w="5582" w:type="dxa"/>
            <w:shd w:val="clear" w:color="auto" w:fill="auto"/>
            <w:vAlign w:val="center"/>
          </w:tcPr>
          <w:p w14:paraId="04179E4C" w14:textId="77777777" w:rsidR="009E6573" w:rsidRPr="00EF7B78" w:rsidRDefault="0051299D"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EF7B78">
              <w:rPr>
                <w:rFonts w:eastAsia="Calibri"/>
                <w:i/>
                <w:sz w:val="22"/>
                <w:szCs w:val="22"/>
              </w:rPr>
              <w:t xml:space="preserve">B.Tsetsenbaatar </w:t>
            </w:r>
          </w:p>
        </w:tc>
      </w:tr>
      <w:tr w:rsidR="00EF7B78" w:rsidRPr="00EF7B78" w14:paraId="59822DFD" w14:textId="77777777" w:rsidTr="00F261FD">
        <w:trPr>
          <w:jc w:val="center"/>
        </w:trPr>
        <w:tc>
          <w:tcPr>
            <w:tcW w:w="3510" w:type="dxa"/>
            <w:shd w:val="clear" w:color="auto" w:fill="auto"/>
            <w:vAlign w:val="center"/>
          </w:tcPr>
          <w:p w14:paraId="0BD0A4AC" w14:textId="77777777" w:rsidR="009E6573" w:rsidRPr="00EF7B78" w:rsidRDefault="009E6573" w:rsidP="00D273C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Tel Nº:</w:t>
            </w:r>
          </w:p>
        </w:tc>
        <w:tc>
          <w:tcPr>
            <w:tcW w:w="5582" w:type="dxa"/>
            <w:shd w:val="clear" w:color="auto" w:fill="auto"/>
            <w:vAlign w:val="center"/>
          </w:tcPr>
          <w:p w14:paraId="5E4A0A83" w14:textId="77777777" w:rsidR="009E6573" w:rsidRPr="00EF7B78" w:rsidRDefault="0051299D"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EF7B78">
              <w:rPr>
                <w:rFonts w:eastAsia="Calibri"/>
                <w:i/>
                <w:sz w:val="22"/>
                <w:szCs w:val="22"/>
              </w:rPr>
              <w:t>+976 – 11 353503</w:t>
            </w:r>
          </w:p>
        </w:tc>
      </w:tr>
      <w:tr w:rsidR="009E6573" w:rsidRPr="00EF7B78" w14:paraId="7F40FBB5" w14:textId="77777777" w:rsidTr="00F261FD">
        <w:trPr>
          <w:jc w:val="center"/>
        </w:trPr>
        <w:tc>
          <w:tcPr>
            <w:tcW w:w="3510" w:type="dxa"/>
            <w:shd w:val="clear" w:color="auto" w:fill="auto"/>
            <w:vAlign w:val="center"/>
          </w:tcPr>
          <w:p w14:paraId="722B1A0D"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 xml:space="preserve">Email address of </w:t>
            </w:r>
            <w:r w:rsidR="001264E0" w:rsidRPr="00EF7B78">
              <w:rPr>
                <w:rFonts w:eastAsia="Calibri"/>
                <w:sz w:val="22"/>
                <w:szCs w:val="22"/>
              </w:rPr>
              <w:t>c</w:t>
            </w:r>
            <w:r w:rsidRPr="00EF7B78">
              <w:rPr>
                <w:rFonts w:eastAsia="Calibri"/>
                <w:sz w:val="22"/>
                <w:szCs w:val="22"/>
              </w:rPr>
              <w:t xml:space="preserve">ontact </w:t>
            </w:r>
            <w:r w:rsidR="001264E0" w:rsidRPr="00EF7B78">
              <w:rPr>
                <w:rFonts w:eastAsia="Calibri"/>
                <w:sz w:val="22"/>
                <w:szCs w:val="22"/>
              </w:rPr>
              <w:t>p</w:t>
            </w:r>
            <w:r w:rsidRPr="00EF7B78">
              <w:rPr>
                <w:rFonts w:eastAsia="Calibri"/>
                <w:sz w:val="22"/>
                <w:szCs w:val="22"/>
              </w:rPr>
              <w:t>erson:</w:t>
            </w:r>
          </w:p>
        </w:tc>
        <w:tc>
          <w:tcPr>
            <w:tcW w:w="5582" w:type="dxa"/>
            <w:shd w:val="clear" w:color="auto" w:fill="auto"/>
            <w:vAlign w:val="center"/>
          </w:tcPr>
          <w:p w14:paraId="7A934813" w14:textId="77777777" w:rsidR="009E6573" w:rsidRPr="00EF7B78" w:rsidRDefault="00B12CFB"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9" w:history="1">
              <w:r w:rsidR="0051299D" w:rsidRPr="00EF7B78">
                <w:rPr>
                  <w:rStyle w:val="Hyperlink"/>
                  <w:rFonts w:eastAsia="Calibri"/>
                  <w:i/>
                  <w:color w:val="auto"/>
                  <w:sz w:val="22"/>
                  <w:szCs w:val="22"/>
                </w:rPr>
                <w:t>batsuuri@unfpa.org</w:t>
              </w:r>
            </w:hyperlink>
            <w:r w:rsidR="0051299D" w:rsidRPr="00EF7B78">
              <w:rPr>
                <w:rFonts w:eastAsia="Calibri"/>
                <w:i/>
                <w:sz w:val="22"/>
                <w:szCs w:val="22"/>
              </w:rPr>
              <w:t xml:space="preserve"> </w:t>
            </w:r>
          </w:p>
        </w:tc>
      </w:tr>
    </w:tbl>
    <w:p w14:paraId="7B0543DD"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p w14:paraId="140971E5" w14:textId="1A3237CE" w:rsidR="001264E0" w:rsidRPr="00EF7B78" w:rsidRDefault="001264E0" w:rsidP="00D273C3">
      <w:pPr>
        <w:tabs>
          <w:tab w:val="left" w:pos="6630"/>
          <w:tab w:val="left" w:pos="9120"/>
        </w:tabs>
        <w:jc w:val="both"/>
        <w:rPr>
          <w:rFonts w:eastAsia="Times"/>
          <w:sz w:val="22"/>
          <w:szCs w:val="22"/>
        </w:rPr>
      </w:pPr>
      <w:r w:rsidRPr="00EF7B78">
        <w:rPr>
          <w:rFonts w:eastAsia="Times"/>
          <w:sz w:val="22"/>
          <w:szCs w:val="22"/>
        </w:rPr>
        <w:t xml:space="preserve">The deadline for submission of questions is </w:t>
      </w:r>
      <w:r w:rsidR="00EF7B78">
        <w:rPr>
          <w:rFonts w:eastAsia="Times"/>
          <w:sz w:val="22"/>
          <w:szCs w:val="22"/>
        </w:rPr>
        <w:t>Wednesday</w:t>
      </w:r>
      <w:r w:rsidR="003F5083" w:rsidRPr="00EF7B78">
        <w:rPr>
          <w:rFonts w:eastAsia="Times"/>
          <w:sz w:val="22"/>
          <w:szCs w:val="22"/>
        </w:rPr>
        <w:t>, January 2</w:t>
      </w:r>
      <w:r w:rsidR="00EF7B78">
        <w:rPr>
          <w:rFonts w:eastAsia="Times"/>
          <w:sz w:val="22"/>
          <w:szCs w:val="22"/>
        </w:rPr>
        <w:t>9</w:t>
      </w:r>
      <w:r w:rsidR="0051299D" w:rsidRPr="00EF7B78">
        <w:rPr>
          <w:rFonts w:eastAsia="Times"/>
          <w:i/>
          <w:sz w:val="22"/>
          <w:szCs w:val="22"/>
        </w:rPr>
        <w:t>, 20</w:t>
      </w:r>
      <w:r w:rsidR="00E659DC" w:rsidRPr="00EF7B78">
        <w:rPr>
          <w:rFonts w:eastAsia="Times"/>
          <w:i/>
          <w:sz w:val="22"/>
          <w:szCs w:val="22"/>
        </w:rPr>
        <w:t>20</w:t>
      </w:r>
      <w:r w:rsidR="0051299D" w:rsidRPr="00EF7B78">
        <w:rPr>
          <w:rFonts w:eastAsia="Times"/>
          <w:i/>
          <w:sz w:val="22"/>
          <w:szCs w:val="22"/>
        </w:rPr>
        <w:t>,</w:t>
      </w:r>
      <w:r w:rsidRPr="00EF7B78">
        <w:rPr>
          <w:rFonts w:eastAsia="Times"/>
          <w:i/>
          <w:sz w:val="22"/>
          <w:szCs w:val="22"/>
        </w:rPr>
        <w:t xml:space="preserve"> </w:t>
      </w:r>
      <w:r w:rsidR="00E659DC" w:rsidRPr="00EF7B78">
        <w:rPr>
          <w:rFonts w:eastAsia="Times"/>
          <w:i/>
          <w:sz w:val="22"/>
          <w:szCs w:val="22"/>
        </w:rPr>
        <w:t>15</w:t>
      </w:r>
      <w:r w:rsidR="0051299D" w:rsidRPr="00EF7B78">
        <w:rPr>
          <w:rFonts w:eastAsia="Times"/>
          <w:i/>
          <w:sz w:val="22"/>
          <w:szCs w:val="22"/>
        </w:rPr>
        <w:t>:00 (GMT+8)</w:t>
      </w:r>
      <w:r w:rsidRPr="00EF7B78">
        <w:rPr>
          <w:rFonts w:eastAsia="Times"/>
          <w:sz w:val="22"/>
          <w:szCs w:val="22"/>
        </w:rPr>
        <w:t>. Questions will be answered in writing and shared with all parties as soon as possible after this deadline.</w:t>
      </w:r>
    </w:p>
    <w:p w14:paraId="4963145D" w14:textId="77777777" w:rsidR="001264E0" w:rsidRPr="00EF7B78" w:rsidRDefault="001264E0"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p w14:paraId="79111A22" w14:textId="77777777" w:rsidR="001264E0" w:rsidRPr="00EF7B78" w:rsidRDefault="009E6573" w:rsidP="00D273C3">
      <w:pPr>
        <w:pStyle w:val="ListParagraph"/>
        <w:numPr>
          <w:ilvl w:val="0"/>
          <w:numId w:val="6"/>
        </w:numPr>
        <w:jc w:val="both"/>
        <w:rPr>
          <w:b/>
          <w:szCs w:val="22"/>
        </w:rPr>
      </w:pPr>
      <w:r w:rsidRPr="00EF7B78">
        <w:rPr>
          <w:b/>
          <w:szCs w:val="22"/>
        </w:rPr>
        <w:t xml:space="preserve">Content of </w:t>
      </w:r>
      <w:r w:rsidR="00F261FD" w:rsidRPr="00EF7B78">
        <w:rPr>
          <w:b/>
          <w:szCs w:val="22"/>
        </w:rPr>
        <w:t>quotation</w:t>
      </w:r>
      <w:r w:rsidRPr="00EF7B78">
        <w:rPr>
          <w:b/>
          <w:szCs w:val="22"/>
        </w:rPr>
        <w:t>s</w:t>
      </w:r>
    </w:p>
    <w:p w14:paraId="20248F34" w14:textId="77777777" w:rsidR="001264E0" w:rsidRPr="00EF7B78" w:rsidRDefault="001264E0" w:rsidP="00D273C3">
      <w:pPr>
        <w:pStyle w:val="letter"/>
        <w:jc w:val="both"/>
        <w:rPr>
          <w:sz w:val="22"/>
          <w:szCs w:val="22"/>
        </w:rPr>
      </w:pPr>
      <w:r w:rsidRPr="00EF7B78">
        <w:rPr>
          <w:sz w:val="22"/>
          <w:szCs w:val="22"/>
        </w:rPr>
        <w:t>Quotations should be submitted in a single e-mail whenever possible, depending on file size. Quotations must contain:</w:t>
      </w:r>
    </w:p>
    <w:p w14:paraId="35967351" w14:textId="77777777" w:rsidR="009E6573" w:rsidRPr="00EF7B78" w:rsidRDefault="009E6573" w:rsidP="00D273C3">
      <w:pPr>
        <w:tabs>
          <w:tab w:val="left" w:pos="6630"/>
          <w:tab w:val="left" w:pos="9120"/>
        </w:tabs>
        <w:jc w:val="both"/>
        <w:rPr>
          <w:rFonts w:eastAsia="Times"/>
          <w:sz w:val="22"/>
          <w:szCs w:val="22"/>
        </w:rPr>
      </w:pPr>
    </w:p>
    <w:p w14:paraId="1229F833" w14:textId="77777777" w:rsidR="00EF7B78" w:rsidRDefault="00EF7B78" w:rsidP="00EF7B78">
      <w:pPr>
        <w:pStyle w:val="ListParagraph"/>
        <w:numPr>
          <w:ilvl w:val="0"/>
          <w:numId w:val="5"/>
        </w:numPr>
        <w:tabs>
          <w:tab w:val="left" w:pos="6630"/>
          <w:tab w:val="left" w:pos="9120"/>
        </w:tabs>
        <w:jc w:val="both"/>
        <w:rPr>
          <w:rFonts w:eastAsia="Times"/>
          <w:szCs w:val="22"/>
        </w:rPr>
      </w:pPr>
      <w:r>
        <w:rPr>
          <w:szCs w:val="22"/>
        </w:rPr>
        <w:t>T</w:t>
      </w:r>
      <w:r w:rsidR="00D43171" w:rsidRPr="00EF7B78">
        <w:rPr>
          <w:rFonts w:eastAsia="Times"/>
          <w:szCs w:val="22"/>
        </w:rPr>
        <w:t>echnical proposal</w:t>
      </w:r>
      <w:r w:rsidR="00094D36" w:rsidRPr="00EF7B78">
        <w:rPr>
          <w:rFonts w:eastAsia="Times"/>
          <w:szCs w:val="22"/>
        </w:rPr>
        <w:t xml:space="preserve">, in response to the requirements outlined in the </w:t>
      </w:r>
      <w:r>
        <w:rPr>
          <w:rFonts w:eastAsia="Times"/>
          <w:szCs w:val="22"/>
        </w:rPr>
        <w:t xml:space="preserve">ANNEX II. </w:t>
      </w:r>
    </w:p>
    <w:p w14:paraId="67D2B175" w14:textId="768E6A68" w:rsidR="00D43171" w:rsidRPr="00CA58D2" w:rsidRDefault="00EF7B78" w:rsidP="00EF7B78">
      <w:pPr>
        <w:pStyle w:val="ListParagraph"/>
        <w:numPr>
          <w:ilvl w:val="1"/>
          <w:numId w:val="5"/>
        </w:numPr>
        <w:tabs>
          <w:tab w:val="left" w:pos="6630"/>
          <w:tab w:val="left" w:pos="9120"/>
        </w:tabs>
        <w:jc w:val="both"/>
        <w:rPr>
          <w:rFonts w:eastAsia="Times"/>
          <w:szCs w:val="22"/>
        </w:rPr>
      </w:pPr>
      <w:r w:rsidRPr="00EF7B78">
        <w:rPr>
          <w:szCs w:val="22"/>
        </w:rPr>
        <w:t>The bidder shall be required to quote for al</w:t>
      </w:r>
      <w:r w:rsidR="00CA58D2">
        <w:rPr>
          <w:szCs w:val="22"/>
        </w:rPr>
        <w:t>l items</w:t>
      </w:r>
    </w:p>
    <w:p w14:paraId="50950DDE" w14:textId="2CCCB7DA" w:rsidR="00CA58D2" w:rsidRPr="00CA58D2" w:rsidRDefault="00CA58D2" w:rsidP="00EF7B78">
      <w:pPr>
        <w:pStyle w:val="ListParagraph"/>
        <w:numPr>
          <w:ilvl w:val="1"/>
          <w:numId w:val="5"/>
        </w:numPr>
        <w:tabs>
          <w:tab w:val="left" w:pos="6630"/>
          <w:tab w:val="left" w:pos="9120"/>
        </w:tabs>
        <w:jc w:val="both"/>
        <w:rPr>
          <w:rFonts w:eastAsia="Times"/>
          <w:szCs w:val="22"/>
        </w:rPr>
      </w:pPr>
      <w:r>
        <w:rPr>
          <w:szCs w:val="22"/>
        </w:rPr>
        <w:t>The bidder shall have at least 2 years of proven experience in providing similar service or goods to the Government organizations and International Agencies</w:t>
      </w:r>
    </w:p>
    <w:p w14:paraId="54584A6D" w14:textId="099F7A21" w:rsidR="00CA58D2" w:rsidRPr="00EF7B78" w:rsidRDefault="00CA58D2" w:rsidP="00EF7B78">
      <w:pPr>
        <w:pStyle w:val="ListParagraph"/>
        <w:numPr>
          <w:ilvl w:val="1"/>
          <w:numId w:val="5"/>
        </w:numPr>
        <w:tabs>
          <w:tab w:val="left" w:pos="6630"/>
          <w:tab w:val="left" w:pos="9120"/>
        </w:tabs>
        <w:jc w:val="both"/>
        <w:rPr>
          <w:rFonts w:eastAsia="Times"/>
          <w:szCs w:val="22"/>
        </w:rPr>
      </w:pPr>
      <w:r>
        <w:rPr>
          <w:szCs w:val="22"/>
        </w:rPr>
        <w:lastRenderedPageBreak/>
        <w:t>The bidder shall have all required certificates and licenses to import and supply the requested goods</w:t>
      </w:r>
    </w:p>
    <w:p w14:paraId="18E907B6" w14:textId="77777777" w:rsidR="00D43171" w:rsidRPr="00EF7B78" w:rsidRDefault="00094D36" w:rsidP="00D273C3">
      <w:pPr>
        <w:numPr>
          <w:ilvl w:val="0"/>
          <w:numId w:val="5"/>
        </w:numPr>
        <w:jc w:val="both"/>
        <w:rPr>
          <w:sz w:val="22"/>
          <w:szCs w:val="22"/>
        </w:rPr>
      </w:pPr>
      <w:r w:rsidRPr="00EF7B78">
        <w:rPr>
          <w:sz w:val="22"/>
          <w:szCs w:val="22"/>
        </w:rPr>
        <w:t>Price quotation, to be submitted strictly in accordance with Price Quotation Form.</w:t>
      </w:r>
    </w:p>
    <w:p w14:paraId="3ED98E09" w14:textId="77777777" w:rsidR="00094D36" w:rsidRPr="00EF7B78" w:rsidRDefault="00094D36" w:rsidP="00D273C3">
      <w:pPr>
        <w:jc w:val="both"/>
        <w:rPr>
          <w:sz w:val="22"/>
          <w:szCs w:val="22"/>
        </w:rPr>
      </w:pPr>
    </w:p>
    <w:p w14:paraId="3B2ABC99" w14:textId="77777777" w:rsidR="00094D36" w:rsidRPr="00EF7B78" w:rsidRDefault="00094D36" w:rsidP="00D273C3">
      <w:pPr>
        <w:tabs>
          <w:tab w:val="left" w:pos="6630"/>
          <w:tab w:val="left" w:pos="9120"/>
        </w:tabs>
        <w:jc w:val="both"/>
        <w:rPr>
          <w:rFonts w:eastAsia="Times"/>
          <w:sz w:val="22"/>
          <w:szCs w:val="22"/>
        </w:rPr>
      </w:pPr>
      <w:r w:rsidRPr="00EF7B78">
        <w:rPr>
          <w:rFonts w:eastAsia="Times"/>
          <w:sz w:val="22"/>
          <w:szCs w:val="22"/>
        </w:rPr>
        <w:t>Both parts of the quotation must be signed by the company’s relevant authority and submitted in PDF format.</w:t>
      </w:r>
    </w:p>
    <w:p w14:paraId="7191FE70" w14:textId="77777777" w:rsidR="00094D36" w:rsidRPr="00EF7B78" w:rsidRDefault="00094D36"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8DB0C1F" w14:textId="77777777" w:rsidR="00F261FD" w:rsidRPr="00EF7B78" w:rsidRDefault="0051299D" w:rsidP="00D273C3">
      <w:pPr>
        <w:pStyle w:val="ListParagraph"/>
        <w:numPr>
          <w:ilvl w:val="0"/>
          <w:numId w:val="6"/>
        </w:numPr>
        <w:jc w:val="both"/>
        <w:rPr>
          <w:b/>
          <w:szCs w:val="22"/>
        </w:rPr>
      </w:pPr>
      <w:r w:rsidRPr="00EF7B78">
        <w:rPr>
          <w:b/>
          <w:szCs w:val="22"/>
        </w:rPr>
        <w:t>Instructions for submission</w:t>
      </w:r>
    </w:p>
    <w:p w14:paraId="566CB76F" w14:textId="07480A16" w:rsidR="00F261FD" w:rsidRPr="00343592" w:rsidRDefault="001264E0"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rPr>
      </w:pPr>
      <w:r w:rsidRPr="00EF7B78">
        <w:rPr>
          <w:sz w:val="22"/>
          <w:szCs w:val="22"/>
        </w:rPr>
        <w:t xml:space="preserve">Proposals should be prepared based on the guidelines set forth in Section </w:t>
      </w:r>
      <w:r w:rsidR="0051299D" w:rsidRPr="00EF7B78">
        <w:rPr>
          <w:sz w:val="22"/>
          <w:szCs w:val="22"/>
        </w:rPr>
        <w:t>III</w:t>
      </w:r>
      <w:r w:rsidRPr="00EF7B78">
        <w:rPr>
          <w:sz w:val="22"/>
          <w:szCs w:val="22"/>
        </w:rPr>
        <w:t xml:space="preserve"> above, along with a properly filled out and signed price quotation form, are to be sent by e-mail to the contact person</w:t>
      </w:r>
      <w:r w:rsidR="0051299D" w:rsidRPr="00EF7B78">
        <w:rPr>
          <w:sz w:val="22"/>
          <w:szCs w:val="22"/>
        </w:rPr>
        <w:t xml:space="preserve"> indicated below no later than</w:t>
      </w:r>
      <w:r w:rsidRPr="00EF7B78">
        <w:rPr>
          <w:sz w:val="22"/>
          <w:szCs w:val="22"/>
        </w:rPr>
        <w:t xml:space="preserve">: </w:t>
      </w:r>
      <w:r w:rsidR="00EF7B78" w:rsidRPr="00343592">
        <w:rPr>
          <w:b/>
          <w:sz w:val="22"/>
          <w:szCs w:val="22"/>
        </w:rPr>
        <w:t>Monday</w:t>
      </w:r>
      <w:r w:rsidR="00E659DC" w:rsidRPr="00343592">
        <w:rPr>
          <w:b/>
          <w:sz w:val="22"/>
          <w:szCs w:val="22"/>
        </w:rPr>
        <w:t>, February</w:t>
      </w:r>
      <w:r w:rsidR="003F5083" w:rsidRPr="00343592">
        <w:rPr>
          <w:b/>
          <w:sz w:val="22"/>
          <w:szCs w:val="22"/>
        </w:rPr>
        <w:t xml:space="preserve"> </w:t>
      </w:r>
      <w:r w:rsidR="00EF7B78" w:rsidRPr="00343592">
        <w:rPr>
          <w:rFonts w:eastAsia="Times"/>
          <w:b/>
          <w:sz w:val="22"/>
          <w:szCs w:val="22"/>
        </w:rPr>
        <w:t>3</w:t>
      </w:r>
      <w:r w:rsidR="00F71830" w:rsidRPr="00343592">
        <w:rPr>
          <w:rFonts w:eastAsia="Times"/>
          <w:b/>
          <w:i/>
          <w:sz w:val="22"/>
          <w:szCs w:val="22"/>
        </w:rPr>
        <w:t>,</w:t>
      </w:r>
      <w:r w:rsidR="00F71830" w:rsidRPr="00343592">
        <w:rPr>
          <w:b/>
          <w:sz w:val="22"/>
          <w:szCs w:val="22"/>
        </w:rPr>
        <w:t xml:space="preserve"> </w:t>
      </w:r>
      <w:r w:rsidR="0051299D" w:rsidRPr="00343592">
        <w:rPr>
          <w:b/>
          <w:sz w:val="22"/>
          <w:szCs w:val="22"/>
        </w:rPr>
        <w:t>20</w:t>
      </w:r>
      <w:r w:rsidR="00E659DC" w:rsidRPr="00343592">
        <w:rPr>
          <w:b/>
          <w:sz w:val="22"/>
          <w:szCs w:val="22"/>
        </w:rPr>
        <w:t>20</w:t>
      </w:r>
      <w:r w:rsidR="0051299D" w:rsidRPr="00343592">
        <w:rPr>
          <w:b/>
          <w:sz w:val="22"/>
          <w:szCs w:val="22"/>
        </w:rPr>
        <w:t>,</w:t>
      </w:r>
      <w:r w:rsidRPr="00343592">
        <w:rPr>
          <w:b/>
          <w:sz w:val="22"/>
          <w:szCs w:val="22"/>
        </w:rPr>
        <w:t xml:space="preserve"> </w:t>
      </w:r>
      <w:r w:rsidR="0051299D" w:rsidRPr="00343592">
        <w:rPr>
          <w:b/>
          <w:sz w:val="22"/>
          <w:szCs w:val="22"/>
        </w:rPr>
        <w:t>1</w:t>
      </w:r>
      <w:r w:rsidR="00EF7B78" w:rsidRPr="00343592">
        <w:rPr>
          <w:b/>
          <w:sz w:val="22"/>
          <w:szCs w:val="22"/>
        </w:rPr>
        <w:t>8</w:t>
      </w:r>
      <w:r w:rsidR="0051299D" w:rsidRPr="00343592">
        <w:rPr>
          <w:b/>
          <w:sz w:val="22"/>
          <w:szCs w:val="22"/>
        </w:rPr>
        <w:t xml:space="preserve">:00 </w:t>
      </w:r>
      <w:r w:rsidR="00E659DC" w:rsidRPr="00343592">
        <w:rPr>
          <w:rFonts w:eastAsia="Times"/>
          <w:b/>
          <w:i/>
          <w:sz w:val="22"/>
          <w:szCs w:val="22"/>
        </w:rPr>
        <w:t>(GMT+8)</w:t>
      </w:r>
      <w:r w:rsidRPr="00343592">
        <w:rPr>
          <w:b/>
          <w:sz w:val="22"/>
          <w:szCs w:val="22"/>
        </w:rPr>
        <w:t>.</w:t>
      </w:r>
    </w:p>
    <w:p w14:paraId="23C603AE" w14:textId="77777777" w:rsidR="001264E0" w:rsidRPr="00EF7B78" w:rsidRDefault="001264E0"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F7B78" w:rsidRPr="00EF7B78" w14:paraId="088A3149" w14:textId="77777777" w:rsidTr="00F261FD">
        <w:trPr>
          <w:jc w:val="center"/>
        </w:trPr>
        <w:tc>
          <w:tcPr>
            <w:tcW w:w="3510" w:type="dxa"/>
            <w:shd w:val="clear" w:color="auto" w:fill="auto"/>
            <w:vAlign w:val="center"/>
          </w:tcPr>
          <w:p w14:paraId="7E87E254" w14:textId="77777777" w:rsidR="00F261FD" w:rsidRPr="00EF7B78" w:rsidRDefault="00F261FD" w:rsidP="00D273C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 xml:space="preserve">Name of contact person </w:t>
            </w:r>
            <w:r w:rsidR="001264E0" w:rsidRPr="00EF7B78">
              <w:rPr>
                <w:rFonts w:eastAsia="Calibri"/>
                <w:sz w:val="22"/>
                <w:szCs w:val="22"/>
              </w:rPr>
              <w:t>at</w:t>
            </w:r>
            <w:r w:rsidRPr="00EF7B78">
              <w:rPr>
                <w:rFonts w:eastAsia="Calibri"/>
                <w:sz w:val="22"/>
                <w:szCs w:val="22"/>
              </w:rPr>
              <w:t xml:space="preserve"> UNFPA:</w:t>
            </w:r>
          </w:p>
        </w:tc>
        <w:tc>
          <w:tcPr>
            <w:tcW w:w="5012" w:type="dxa"/>
            <w:shd w:val="clear" w:color="auto" w:fill="auto"/>
            <w:vAlign w:val="center"/>
          </w:tcPr>
          <w:p w14:paraId="3E02B297" w14:textId="1229C79D" w:rsidR="00F261FD" w:rsidRPr="00EF7B78" w:rsidRDefault="00E659DC" w:rsidP="00E659D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B</w:t>
            </w:r>
            <w:r w:rsidR="0051299D" w:rsidRPr="00EF7B78">
              <w:rPr>
                <w:rFonts w:eastAsia="Calibri"/>
                <w:sz w:val="22"/>
                <w:szCs w:val="22"/>
              </w:rPr>
              <w:t>.</w:t>
            </w:r>
            <w:r w:rsidRPr="00EF7B78">
              <w:rPr>
                <w:rFonts w:eastAsia="Calibri"/>
                <w:sz w:val="22"/>
                <w:szCs w:val="22"/>
              </w:rPr>
              <w:t>Tsetsenbaatar</w:t>
            </w:r>
          </w:p>
        </w:tc>
      </w:tr>
      <w:tr w:rsidR="00EF7B78" w:rsidRPr="00EF7B78" w14:paraId="2E55A525" w14:textId="77777777" w:rsidTr="00F261FD">
        <w:trPr>
          <w:jc w:val="center"/>
        </w:trPr>
        <w:tc>
          <w:tcPr>
            <w:tcW w:w="3510" w:type="dxa"/>
            <w:shd w:val="clear" w:color="auto" w:fill="auto"/>
            <w:vAlign w:val="center"/>
          </w:tcPr>
          <w:p w14:paraId="38917C9C" w14:textId="77777777" w:rsidR="00F261FD" w:rsidRPr="00EF7B78" w:rsidRDefault="00F261FD"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F7B78">
              <w:rPr>
                <w:rFonts w:eastAsia="Calibri"/>
                <w:sz w:val="22"/>
                <w:szCs w:val="22"/>
              </w:rPr>
              <w:t xml:space="preserve">Email address of </w:t>
            </w:r>
            <w:r w:rsidR="001264E0" w:rsidRPr="00EF7B78">
              <w:rPr>
                <w:rFonts w:eastAsia="Calibri"/>
                <w:sz w:val="22"/>
                <w:szCs w:val="22"/>
              </w:rPr>
              <w:t>c</w:t>
            </w:r>
            <w:r w:rsidRPr="00EF7B78">
              <w:rPr>
                <w:rFonts w:eastAsia="Calibri"/>
                <w:sz w:val="22"/>
                <w:szCs w:val="22"/>
              </w:rPr>
              <w:t xml:space="preserve">ontact </w:t>
            </w:r>
            <w:r w:rsidR="001264E0" w:rsidRPr="00EF7B78">
              <w:rPr>
                <w:rFonts w:eastAsia="Calibri"/>
                <w:sz w:val="22"/>
                <w:szCs w:val="22"/>
              </w:rPr>
              <w:t>p</w:t>
            </w:r>
            <w:r w:rsidRPr="00EF7B78">
              <w:rPr>
                <w:rFonts w:eastAsia="Calibri"/>
                <w:sz w:val="22"/>
                <w:szCs w:val="22"/>
              </w:rPr>
              <w:t>erson:</w:t>
            </w:r>
          </w:p>
        </w:tc>
        <w:tc>
          <w:tcPr>
            <w:tcW w:w="5012" w:type="dxa"/>
            <w:shd w:val="clear" w:color="auto" w:fill="auto"/>
            <w:vAlign w:val="center"/>
          </w:tcPr>
          <w:p w14:paraId="40664443" w14:textId="2DDB1F8D" w:rsidR="00F261FD" w:rsidRPr="00EF7B78" w:rsidRDefault="00EF7B78" w:rsidP="00EF7B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color w:val="0000FF"/>
                <w:sz w:val="22"/>
                <w:szCs w:val="22"/>
              </w:rPr>
            </w:pPr>
            <w:hyperlink r:id="rId10" w:history="1">
              <w:r w:rsidRPr="00EF7B78">
                <w:rPr>
                  <w:rStyle w:val="Hyperlink"/>
                  <w:rFonts w:eastAsia="Calibri"/>
                  <w:color w:val="0000FF"/>
                  <w:sz w:val="22"/>
                  <w:szCs w:val="22"/>
                </w:rPr>
                <w:t>procurement@unfpa.org.mn</w:t>
              </w:r>
            </w:hyperlink>
            <w:r w:rsidRPr="00EF7B78">
              <w:rPr>
                <w:rStyle w:val="Hyperlink"/>
                <w:rFonts w:eastAsia="Calibri"/>
                <w:color w:val="0000FF"/>
                <w:sz w:val="22"/>
                <w:szCs w:val="22"/>
              </w:rPr>
              <w:t xml:space="preserve">  </w:t>
            </w:r>
            <w:r w:rsidR="0051299D" w:rsidRPr="00EF7B78">
              <w:rPr>
                <w:rFonts w:eastAsia="Calibri"/>
                <w:color w:val="0000FF"/>
                <w:sz w:val="22"/>
                <w:szCs w:val="22"/>
              </w:rPr>
              <w:t xml:space="preserve"> </w:t>
            </w:r>
          </w:p>
        </w:tc>
      </w:tr>
    </w:tbl>
    <w:p w14:paraId="26AD3803" w14:textId="77777777" w:rsidR="009E6573" w:rsidRPr="00EF7B78" w:rsidRDefault="009E6573" w:rsidP="00D273C3">
      <w:pPr>
        <w:tabs>
          <w:tab w:val="left" w:pos="6630"/>
          <w:tab w:val="left" w:pos="9120"/>
        </w:tabs>
        <w:rPr>
          <w:rFonts w:eastAsia="Times"/>
          <w:sz w:val="22"/>
          <w:szCs w:val="22"/>
        </w:rPr>
      </w:pPr>
    </w:p>
    <w:p w14:paraId="5E4A8E13" w14:textId="77777777" w:rsidR="00F261FD" w:rsidRPr="00EF7B78" w:rsidRDefault="00F261FD"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EF7B78">
        <w:rPr>
          <w:sz w:val="22"/>
          <w:szCs w:val="22"/>
        </w:rPr>
        <w:t>Please note the following guidelines for electronic submissions:</w:t>
      </w:r>
    </w:p>
    <w:p w14:paraId="6D395793" w14:textId="24AC9ADC" w:rsidR="001264E0" w:rsidRPr="00EF7B78" w:rsidRDefault="001264E0" w:rsidP="00D273C3">
      <w:pPr>
        <w:pStyle w:val="Caption"/>
        <w:numPr>
          <w:ilvl w:val="0"/>
          <w:numId w:val="1"/>
        </w:numPr>
        <w:jc w:val="both"/>
        <w:rPr>
          <w:sz w:val="22"/>
          <w:szCs w:val="22"/>
        </w:rPr>
      </w:pPr>
      <w:r w:rsidRPr="00EF7B78">
        <w:rPr>
          <w:b w:val="0"/>
          <w:sz w:val="22"/>
          <w:szCs w:val="22"/>
        </w:rPr>
        <w:t xml:space="preserve">The following reference must be included in the email subject line: </w:t>
      </w:r>
      <w:r w:rsidRPr="00EF7B78">
        <w:rPr>
          <w:sz w:val="22"/>
          <w:szCs w:val="22"/>
        </w:rPr>
        <w:t>RFQ Nº UNFPA/</w:t>
      </w:r>
      <w:r w:rsidR="0051299D" w:rsidRPr="00EF7B78">
        <w:rPr>
          <w:sz w:val="22"/>
          <w:szCs w:val="22"/>
        </w:rPr>
        <w:t>MNG</w:t>
      </w:r>
      <w:r w:rsidRPr="00EF7B78">
        <w:rPr>
          <w:sz w:val="22"/>
          <w:szCs w:val="22"/>
        </w:rPr>
        <w:t>/RFQ/</w:t>
      </w:r>
      <w:r w:rsidR="003F5083" w:rsidRPr="00EF7B78">
        <w:rPr>
          <w:sz w:val="22"/>
          <w:szCs w:val="22"/>
        </w:rPr>
        <w:t>20</w:t>
      </w:r>
      <w:r w:rsidRPr="00EF7B78">
        <w:rPr>
          <w:sz w:val="22"/>
          <w:szCs w:val="22"/>
        </w:rPr>
        <w:t>/</w:t>
      </w:r>
      <w:r w:rsidR="0051299D" w:rsidRPr="00EF7B78">
        <w:rPr>
          <w:sz w:val="22"/>
          <w:szCs w:val="22"/>
        </w:rPr>
        <w:t>001</w:t>
      </w:r>
      <w:r w:rsidRPr="00EF7B78">
        <w:rPr>
          <w:sz w:val="22"/>
          <w:szCs w:val="22"/>
        </w:rPr>
        <w:t xml:space="preserve"> – </w:t>
      </w:r>
      <w:r w:rsidR="0051299D" w:rsidRPr="00EF7B78">
        <w:rPr>
          <w:sz w:val="22"/>
          <w:szCs w:val="22"/>
        </w:rPr>
        <w:t>Laboratory equipment</w:t>
      </w:r>
      <w:r w:rsidRPr="00EF7B78">
        <w:rPr>
          <w:sz w:val="22"/>
          <w:szCs w:val="22"/>
        </w:rPr>
        <w:t xml:space="preserve">. </w:t>
      </w:r>
      <w:r w:rsidRPr="00EF7B78">
        <w:rPr>
          <w:b w:val="0"/>
          <w:sz w:val="22"/>
          <w:szCs w:val="22"/>
        </w:rPr>
        <w:t>Proposals that do not contain the correct email subject line may be overlooked by the procurement officer and therefore not considered.</w:t>
      </w:r>
    </w:p>
    <w:p w14:paraId="4BE19917" w14:textId="3FF54C90" w:rsidR="001264E0" w:rsidRPr="00EF7B78" w:rsidRDefault="001264E0" w:rsidP="00D273C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EF7B78">
        <w:rPr>
          <w:sz w:val="22"/>
          <w:szCs w:val="22"/>
        </w:rPr>
        <w:t xml:space="preserve">The total e-mail size may not exceed </w:t>
      </w:r>
      <w:r w:rsidRPr="00EF7B78">
        <w:rPr>
          <w:b/>
          <w:sz w:val="22"/>
          <w:szCs w:val="22"/>
        </w:rPr>
        <w:t>20 MB (including e-mail body, encoded attachments and headers)</w:t>
      </w:r>
      <w:r w:rsidRPr="00EF7B78">
        <w:rPr>
          <w:sz w:val="22"/>
          <w:szCs w:val="22"/>
        </w:rPr>
        <w:t>. Where the technical details are in large electronic files, it is recommended that these be sent separately before the deadline.</w:t>
      </w:r>
    </w:p>
    <w:p w14:paraId="28BAD668" w14:textId="77777777" w:rsidR="00F261FD" w:rsidRPr="00EF7B78" w:rsidRDefault="00F261FD" w:rsidP="00D273C3">
      <w:pPr>
        <w:jc w:val="both"/>
        <w:rPr>
          <w:sz w:val="22"/>
          <w:szCs w:val="22"/>
        </w:rPr>
      </w:pPr>
    </w:p>
    <w:p w14:paraId="22C01F76" w14:textId="77777777" w:rsidR="00094D36" w:rsidRPr="00EF7B78" w:rsidRDefault="00094D36" w:rsidP="00D273C3">
      <w:pPr>
        <w:pStyle w:val="ListParagraph"/>
        <w:numPr>
          <w:ilvl w:val="0"/>
          <w:numId w:val="6"/>
        </w:numPr>
        <w:jc w:val="both"/>
        <w:rPr>
          <w:b/>
          <w:szCs w:val="22"/>
        </w:rPr>
      </w:pPr>
      <w:bookmarkStart w:id="0" w:name="_GoBack"/>
      <w:r w:rsidRPr="00EF7B78">
        <w:rPr>
          <w:b/>
          <w:szCs w:val="22"/>
        </w:rPr>
        <w:t>Overview of Evaluation Process</w:t>
      </w:r>
    </w:p>
    <w:p w14:paraId="3F83B6E0" w14:textId="77777777" w:rsidR="00A24E04" w:rsidRPr="00EF7B78" w:rsidRDefault="001264E0" w:rsidP="00D273C3">
      <w:pPr>
        <w:jc w:val="both"/>
        <w:rPr>
          <w:sz w:val="22"/>
          <w:szCs w:val="22"/>
        </w:rPr>
      </w:pPr>
      <w:r w:rsidRPr="00EF7B78">
        <w:rPr>
          <w:sz w:val="22"/>
          <w:szCs w:val="22"/>
        </w:rPr>
        <w:t>Q</w:t>
      </w:r>
      <w:r w:rsidR="00A24E04" w:rsidRPr="00EF7B78">
        <w:rPr>
          <w:sz w:val="22"/>
          <w:szCs w:val="22"/>
        </w:rPr>
        <w:t>uotations will be evaluated based on the compliance with the technical specifications and the total cost of the goods (price quote).</w:t>
      </w:r>
    </w:p>
    <w:p w14:paraId="3B0B9461" w14:textId="77777777" w:rsidR="00A24E04" w:rsidRPr="00EF7B78" w:rsidRDefault="00A24E04" w:rsidP="00D273C3">
      <w:pPr>
        <w:jc w:val="both"/>
        <w:rPr>
          <w:sz w:val="22"/>
          <w:szCs w:val="22"/>
          <w:lang w:eastAsia="en-GB"/>
        </w:rPr>
      </w:pPr>
    </w:p>
    <w:p w14:paraId="46482162" w14:textId="77777777" w:rsidR="001264E0" w:rsidRPr="00EF7B78" w:rsidRDefault="001264E0" w:rsidP="00D273C3">
      <w:pPr>
        <w:jc w:val="both"/>
        <w:rPr>
          <w:sz w:val="22"/>
          <w:szCs w:val="22"/>
          <w:lang w:eastAsia="en-GB"/>
        </w:rPr>
      </w:pPr>
      <w:r w:rsidRPr="00EF7B78">
        <w:rPr>
          <w:sz w:val="22"/>
          <w:szCs w:val="22"/>
          <w:lang w:eastAsia="en-GB"/>
        </w:rPr>
        <w:t>The evaluation will be carried out in a two-step process by an ad-hoc evaluation panel. Technical proposals will be evaluated for technical compliance prior to the comparison of price quotes.</w:t>
      </w:r>
    </w:p>
    <w:p w14:paraId="583585C4" w14:textId="77777777" w:rsidR="00B6278F" w:rsidRPr="00EF7B78" w:rsidRDefault="00B6278F" w:rsidP="00D273C3">
      <w:pPr>
        <w:jc w:val="both"/>
        <w:rPr>
          <w:sz w:val="22"/>
          <w:szCs w:val="22"/>
          <w:lang w:eastAsia="en-GB"/>
        </w:rPr>
      </w:pPr>
    </w:p>
    <w:p w14:paraId="18598FE4" w14:textId="77777777" w:rsidR="00B6278F" w:rsidRPr="00EF7B78" w:rsidRDefault="007439C5" w:rsidP="00D273C3">
      <w:pPr>
        <w:pStyle w:val="ListParagraph"/>
        <w:numPr>
          <w:ilvl w:val="0"/>
          <w:numId w:val="6"/>
        </w:numPr>
        <w:jc w:val="both"/>
        <w:rPr>
          <w:b/>
          <w:szCs w:val="22"/>
        </w:rPr>
      </w:pPr>
      <w:r w:rsidRPr="00EF7B78">
        <w:rPr>
          <w:b/>
          <w:szCs w:val="22"/>
        </w:rPr>
        <w:t xml:space="preserve">Award </w:t>
      </w:r>
    </w:p>
    <w:p w14:paraId="3EF1CF95" w14:textId="77777777" w:rsidR="00B6278F" w:rsidRPr="00EF7B78" w:rsidRDefault="00B6278F" w:rsidP="00D273C3">
      <w:pPr>
        <w:pStyle w:val="letter"/>
        <w:jc w:val="both"/>
        <w:rPr>
          <w:sz w:val="22"/>
          <w:szCs w:val="22"/>
        </w:rPr>
      </w:pPr>
      <w:r w:rsidRPr="00EF7B78">
        <w:rPr>
          <w:sz w:val="22"/>
          <w:szCs w:val="22"/>
        </w:rPr>
        <w:t xml:space="preserve">UNFPA shall award a Purchase Order to the lowest priced bidder whose bid has been determined to be substantially </w:t>
      </w:r>
      <w:r w:rsidR="00EE0398" w:rsidRPr="00EF7B78">
        <w:rPr>
          <w:sz w:val="22"/>
          <w:szCs w:val="22"/>
        </w:rPr>
        <w:t>compliant</w:t>
      </w:r>
      <w:r w:rsidRPr="00EF7B78">
        <w:rPr>
          <w:sz w:val="22"/>
          <w:szCs w:val="22"/>
        </w:rPr>
        <w:t xml:space="preserve"> with the bidding documents</w:t>
      </w:r>
      <w:r w:rsidR="00A35DF9" w:rsidRPr="00EF7B78">
        <w:rPr>
          <w:sz w:val="22"/>
          <w:szCs w:val="22"/>
        </w:rPr>
        <w:t>.</w:t>
      </w:r>
    </w:p>
    <w:bookmarkEnd w:id="0"/>
    <w:p w14:paraId="5DB551FB" w14:textId="77777777" w:rsidR="00B6278F" w:rsidRPr="00EF7B78" w:rsidRDefault="00B6278F" w:rsidP="00D273C3">
      <w:pPr>
        <w:contextualSpacing/>
        <w:jc w:val="both"/>
        <w:rPr>
          <w:bCs/>
          <w:sz w:val="22"/>
          <w:szCs w:val="22"/>
        </w:rPr>
      </w:pPr>
    </w:p>
    <w:p w14:paraId="1016F5A2" w14:textId="77777777" w:rsidR="00B6278F" w:rsidRPr="00EF7B78" w:rsidRDefault="00B6278F" w:rsidP="00D273C3">
      <w:pPr>
        <w:pStyle w:val="ListParagraph"/>
        <w:numPr>
          <w:ilvl w:val="0"/>
          <w:numId w:val="6"/>
        </w:numPr>
        <w:jc w:val="both"/>
        <w:rPr>
          <w:b/>
          <w:szCs w:val="22"/>
        </w:rPr>
      </w:pPr>
      <w:r w:rsidRPr="00EF7B78">
        <w:rPr>
          <w:b/>
          <w:szCs w:val="22"/>
        </w:rPr>
        <w:t xml:space="preserve">Right to Vary Requirements at Time of Award </w:t>
      </w:r>
    </w:p>
    <w:p w14:paraId="5BDA0D75" w14:textId="77777777" w:rsidR="00B6278F" w:rsidRPr="00EF7B78" w:rsidRDefault="00B6278F" w:rsidP="00D273C3">
      <w:pPr>
        <w:pStyle w:val="ListParagraph"/>
        <w:tabs>
          <w:tab w:val="left" w:pos="851"/>
        </w:tabs>
        <w:overflowPunct/>
        <w:autoSpaceDE/>
        <w:autoSpaceDN/>
        <w:adjustRightInd/>
        <w:ind w:left="0"/>
        <w:contextualSpacing/>
        <w:jc w:val="both"/>
        <w:textAlignment w:val="auto"/>
        <w:rPr>
          <w:szCs w:val="22"/>
        </w:rPr>
      </w:pPr>
      <w:r w:rsidRPr="00EF7B78">
        <w:rPr>
          <w:szCs w:val="22"/>
        </w:rPr>
        <w:t xml:space="preserve">UNFPA reserves the right at the time of award of Contract to increase or decrease by up to 20% the volume of </w:t>
      </w:r>
      <w:r w:rsidR="00EE0398" w:rsidRPr="00EF7B78">
        <w:rPr>
          <w:szCs w:val="22"/>
        </w:rPr>
        <w:t>goods</w:t>
      </w:r>
      <w:r w:rsidRPr="00EF7B78">
        <w:rPr>
          <w:szCs w:val="22"/>
        </w:rPr>
        <w:t xml:space="preserve"> specified in this </w:t>
      </w:r>
      <w:r w:rsidR="00EE0398" w:rsidRPr="00EF7B78">
        <w:rPr>
          <w:szCs w:val="22"/>
        </w:rPr>
        <w:t>RFQ</w:t>
      </w:r>
      <w:r w:rsidRPr="00EF7B78">
        <w:rPr>
          <w:szCs w:val="22"/>
        </w:rPr>
        <w:t xml:space="preserve"> without any change in </w:t>
      </w:r>
      <w:r w:rsidR="00EE0398" w:rsidRPr="00EF7B78">
        <w:rPr>
          <w:szCs w:val="22"/>
        </w:rPr>
        <w:t xml:space="preserve">unit </w:t>
      </w:r>
      <w:r w:rsidRPr="00EF7B78">
        <w:rPr>
          <w:szCs w:val="22"/>
        </w:rPr>
        <w:t>price</w:t>
      </w:r>
      <w:r w:rsidR="00EE0398" w:rsidRPr="00EF7B78">
        <w:rPr>
          <w:szCs w:val="22"/>
        </w:rPr>
        <w:t>s</w:t>
      </w:r>
      <w:r w:rsidRPr="00EF7B78">
        <w:rPr>
          <w:szCs w:val="22"/>
        </w:rPr>
        <w:t xml:space="preserve"> or other terms and conditions.</w:t>
      </w:r>
    </w:p>
    <w:p w14:paraId="574337E4" w14:textId="77777777" w:rsidR="00B6278F" w:rsidRPr="00EF7B78" w:rsidRDefault="00B6278F"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48C3FF5E" w14:textId="77777777" w:rsidR="00B6278F" w:rsidRPr="00EF7B78" w:rsidRDefault="00B6278F" w:rsidP="00D273C3">
      <w:pPr>
        <w:pStyle w:val="ListParagraph"/>
        <w:numPr>
          <w:ilvl w:val="0"/>
          <w:numId w:val="6"/>
        </w:numPr>
        <w:jc w:val="both"/>
        <w:rPr>
          <w:b/>
          <w:szCs w:val="22"/>
        </w:rPr>
      </w:pPr>
      <w:r w:rsidRPr="00EF7B78">
        <w:rPr>
          <w:b/>
          <w:szCs w:val="22"/>
        </w:rPr>
        <w:t>Payment Terms</w:t>
      </w:r>
    </w:p>
    <w:p w14:paraId="22289550" w14:textId="4BB60ED0" w:rsidR="00B6278F" w:rsidRPr="00EF7B78" w:rsidRDefault="00B6278F" w:rsidP="00D273C3">
      <w:pPr>
        <w:pStyle w:val="ListParagraph"/>
        <w:tabs>
          <w:tab w:val="left" w:pos="851"/>
        </w:tabs>
        <w:overflowPunct/>
        <w:autoSpaceDE/>
        <w:autoSpaceDN/>
        <w:adjustRightInd/>
        <w:ind w:left="0"/>
        <w:contextualSpacing/>
        <w:jc w:val="both"/>
        <w:textAlignment w:val="auto"/>
        <w:rPr>
          <w:szCs w:val="22"/>
        </w:rPr>
      </w:pPr>
      <w:r w:rsidRPr="00EF7B78">
        <w:rPr>
          <w:szCs w:val="22"/>
        </w:rPr>
        <w:t>UNFPA payment terms are net 30 days upon receipt of shipping documents, invoice and other documentation required by the contract.</w:t>
      </w:r>
    </w:p>
    <w:p w14:paraId="22631CAD" w14:textId="77777777" w:rsidR="000D5147" w:rsidRPr="00EF7B78" w:rsidRDefault="000D5147" w:rsidP="00D273C3">
      <w:pPr>
        <w:pStyle w:val="ListParagraph"/>
        <w:tabs>
          <w:tab w:val="left" w:pos="851"/>
        </w:tabs>
        <w:overflowPunct/>
        <w:autoSpaceDE/>
        <w:autoSpaceDN/>
        <w:adjustRightInd/>
        <w:ind w:left="0"/>
        <w:contextualSpacing/>
        <w:jc w:val="both"/>
        <w:textAlignment w:val="auto"/>
        <w:rPr>
          <w:szCs w:val="22"/>
        </w:rPr>
      </w:pPr>
    </w:p>
    <w:p w14:paraId="2E70D254" w14:textId="41105A06" w:rsidR="000D5147" w:rsidRPr="00EF7B78" w:rsidRDefault="000D5147" w:rsidP="000D5147">
      <w:pPr>
        <w:pStyle w:val="ListParagraph"/>
        <w:numPr>
          <w:ilvl w:val="0"/>
          <w:numId w:val="6"/>
        </w:numPr>
        <w:jc w:val="both"/>
        <w:rPr>
          <w:b/>
          <w:szCs w:val="22"/>
        </w:rPr>
      </w:pPr>
      <w:r w:rsidRPr="00EF7B78">
        <w:rPr>
          <w:b/>
          <w:szCs w:val="22"/>
        </w:rPr>
        <w:t>Delivery Terms</w:t>
      </w:r>
    </w:p>
    <w:p w14:paraId="3941A620" w14:textId="567DFAC1" w:rsidR="000D5147" w:rsidRPr="00EF7B78" w:rsidRDefault="000D5147" w:rsidP="00E924D1">
      <w:pPr>
        <w:pStyle w:val="ListParagraph"/>
        <w:numPr>
          <w:ilvl w:val="0"/>
          <w:numId w:val="32"/>
        </w:numPr>
        <w:overflowPunct/>
        <w:autoSpaceDE/>
        <w:autoSpaceDN/>
        <w:adjustRightInd/>
        <w:contextualSpacing/>
        <w:jc w:val="both"/>
        <w:textAlignment w:val="auto"/>
        <w:rPr>
          <w:szCs w:val="22"/>
        </w:rPr>
      </w:pPr>
      <w:r w:rsidRPr="00EF7B78">
        <w:rPr>
          <w:szCs w:val="22"/>
        </w:rPr>
        <w:t xml:space="preserve">All items are to be delivered to the address specified below </w:t>
      </w:r>
      <w:r w:rsidR="00E659DC" w:rsidRPr="00EF7B78">
        <w:rPr>
          <w:szCs w:val="22"/>
        </w:rPr>
        <w:t>in 10 weeks from the order</w:t>
      </w:r>
      <w:r w:rsidRPr="00EF7B78">
        <w:rPr>
          <w:szCs w:val="22"/>
        </w:rPr>
        <w:t>.</w:t>
      </w:r>
    </w:p>
    <w:p w14:paraId="268EE9A6" w14:textId="0B5CE6A1" w:rsidR="000D5147" w:rsidRPr="00EF7B78" w:rsidRDefault="00E924D1" w:rsidP="00E924D1">
      <w:pPr>
        <w:pStyle w:val="ListParagraph"/>
        <w:numPr>
          <w:ilvl w:val="0"/>
          <w:numId w:val="32"/>
        </w:numPr>
        <w:overflowPunct/>
        <w:autoSpaceDE/>
        <w:autoSpaceDN/>
        <w:adjustRightInd/>
        <w:contextualSpacing/>
        <w:jc w:val="both"/>
        <w:textAlignment w:val="auto"/>
        <w:rPr>
          <w:szCs w:val="22"/>
        </w:rPr>
      </w:pPr>
      <w:r w:rsidRPr="00EF7B78">
        <w:rPr>
          <w:szCs w:val="22"/>
        </w:rPr>
        <w:t>Delivery location by items</w:t>
      </w:r>
      <w:r w:rsidR="000D5147" w:rsidRPr="00EF7B78">
        <w:rPr>
          <w:szCs w:val="22"/>
        </w:rPr>
        <w:t xml:space="preserve">: </w:t>
      </w:r>
    </w:p>
    <w:p w14:paraId="2DDA2485" w14:textId="77777777" w:rsidR="00E659DC" w:rsidRPr="00EF7B78" w:rsidRDefault="00E659DC" w:rsidP="00807822">
      <w:pPr>
        <w:pStyle w:val="ListParagraph"/>
        <w:overflowPunct/>
        <w:autoSpaceDE/>
        <w:autoSpaceDN/>
        <w:adjustRightInd/>
        <w:ind w:left="0"/>
        <w:contextualSpacing/>
        <w:jc w:val="both"/>
        <w:textAlignment w:val="auto"/>
        <w:rPr>
          <w:szCs w:val="22"/>
        </w:rPr>
      </w:pPr>
    </w:p>
    <w:tbl>
      <w:tblPr>
        <w:tblStyle w:val="TableGrid"/>
        <w:tblW w:w="8905" w:type="dxa"/>
        <w:tblLook w:val="04A0" w:firstRow="1" w:lastRow="0" w:firstColumn="1" w:lastColumn="0" w:noHBand="0" w:noVBand="1"/>
      </w:tblPr>
      <w:tblGrid>
        <w:gridCol w:w="625"/>
        <w:gridCol w:w="2163"/>
        <w:gridCol w:w="961"/>
        <w:gridCol w:w="983"/>
        <w:gridCol w:w="4173"/>
      </w:tblGrid>
      <w:tr w:rsidR="00EF7B78" w:rsidRPr="00EF7B78" w14:paraId="29724400" w14:textId="77777777" w:rsidTr="00E924D1">
        <w:tc>
          <w:tcPr>
            <w:tcW w:w="625" w:type="dxa"/>
          </w:tcPr>
          <w:p w14:paraId="5580B801" w14:textId="77777777" w:rsidR="00E659DC" w:rsidRPr="00EF7B78" w:rsidRDefault="00E659DC" w:rsidP="00B12CFB">
            <w:pPr>
              <w:jc w:val="center"/>
              <w:rPr>
                <w:b/>
                <w:szCs w:val="22"/>
              </w:rPr>
            </w:pPr>
            <w:r w:rsidRPr="00EF7B78">
              <w:rPr>
                <w:b/>
                <w:szCs w:val="22"/>
              </w:rPr>
              <w:t>Item N°</w:t>
            </w:r>
          </w:p>
        </w:tc>
        <w:tc>
          <w:tcPr>
            <w:tcW w:w="2163" w:type="dxa"/>
          </w:tcPr>
          <w:p w14:paraId="461FE697" w14:textId="77777777" w:rsidR="00E659DC" w:rsidRPr="00EF7B78" w:rsidRDefault="00E659DC" w:rsidP="00B12CFB">
            <w:pPr>
              <w:jc w:val="center"/>
              <w:rPr>
                <w:b/>
                <w:szCs w:val="22"/>
              </w:rPr>
            </w:pPr>
            <w:r w:rsidRPr="00EF7B78">
              <w:rPr>
                <w:b/>
                <w:szCs w:val="22"/>
              </w:rPr>
              <w:t>Product Name</w:t>
            </w:r>
          </w:p>
        </w:tc>
        <w:tc>
          <w:tcPr>
            <w:tcW w:w="961" w:type="dxa"/>
          </w:tcPr>
          <w:p w14:paraId="50DDFBBB" w14:textId="77777777" w:rsidR="00E659DC" w:rsidRPr="00EF7B78" w:rsidRDefault="00E659DC" w:rsidP="00B12CFB">
            <w:pPr>
              <w:jc w:val="center"/>
              <w:rPr>
                <w:b/>
                <w:szCs w:val="22"/>
              </w:rPr>
            </w:pPr>
            <w:r w:rsidRPr="00EF7B78">
              <w:rPr>
                <w:b/>
                <w:szCs w:val="22"/>
              </w:rPr>
              <w:t>Unit of Measure</w:t>
            </w:r>
          </w:p>
        </w:tc>
        <w:tc>
          <w:tcPr>
            <w:tcW w:w="983" w:type="dxa"/>
          </w:tcPr>
          <w:p w14:paraId="6F0F1CB5" w14:textId="77777777" w:rsidR="00E659DC" w:rsidRPr="00EF7B78" w:rsidRDefault="00E659DC" w:rsidP="00B12CFB">
            <w:pPr>
              <w:jc w:val="center"/>
              <w:rPr>
                <w:b/>
                <w:szCs w:val="22"/>
              </w:rPr>
            </w:pPr>
            <w:r w:rsidRPr="00EF7B78">
              <w:rPr>
                <w:b/>
                <w:szCs w:val="22"/>
              </w:rPr>
              <w:t>Quantity</w:t>
            </w:r>
          </w:p>
        </w:tc>
        <w:tc>
          <w:tcPr>
            <w:tcW w:w="4173" w:type="dxa"/>
          </w:tcPr>
          <w:p w14:paraId="425C707C" w14:textId="735AD129" w:rsidR="00E659DC" w:rsidRPr="00EF7B78" w:rsidRDefault="00E659DC" w:rsidP="0057697C">
            <w:pPr>
              <w:jc w:val="center"/>
              <w:rPr>
                <w:b/>
                <w:szCs w:val="22"/>
              </w:rPr>
            </w:pPr>
            <w:r w:rsidRPr="00EF7B78">
              <w:rPr>
                <w:b/>
                <w:szCs w:val="22"/>
              </w:rPr>
              <w:t xml:space="preserve">Delivery </w:t>
            </w:r>
            <w:r w:rsidR="0057697C" w:rsidRPr="00EF7B78">
              <w:rPr>
                <w:b/>
                <w:szCs w:val="22"/>
              </w:rPr>
              <w:t>location</w:t>
            </w:r>
          </w:p>
        </w:tc>
      </w:tr>
      <w:tr w:rsidR="00EF7B78" w:rsidRPr="00EF7B78" w14:paraId="4B4F1558" w14:textId="77777777" w:rsidTr="00E924D1">
        <w:tc>
          <w:tcPr>
            <w:tcW w:w="625" w:type="dxa"/>
          </w:tcPr>
          <w:p w14:paraId="1FA77B2F" w14:textId="77777777" w:rsidR="00E924D1" w:rsidRPr="00EF7B78" w:rsidRDefault="00E924D1" w:rsidP="00B12CFB">
            <w:pPr>
              <w:jc w:val="center"/>
            </w:pPr>
            <w:r w:rsidRPr="00EF7B78">
              <w:t>1</w:t>
            </w:r>
          </w:p>
        </w:tc>
        <w:tc>
          <w:tcPr>
            <w:tcW w:w="2163" w:type="dxa"/>
          </w:tcPr>
          <w:p w14:paraId="772D82FA" w14:textId="77777777" w:rsidR="00E924D1" w:rsidRPr="00EF7B78" w:rsidRDefault="00E924D1" w:rsidP="00B12CFB">
            <w:r w:rsidRPr="00EF7B78">
              <w:t>Defibrillator</w:t>
            </w:r>
          </w:p>
        </w:tc>
        <w:tc>
          <w:tcPr>
            <w:tcW w:w="961" w:type="dxa"/>
          </w:tcPr>
          <w:p w14:paraId="2806A6E9" w14:textId="310DE039" w:rsidR="00E924D1" w:rsidRPr="00EF7B78" w:rsidRDefault="00EF7B78" w:rsidP="00B12CFB">
            <w:pPr>
              <w:jc w:val="center"/>
            </w:pPr>
            <w:r>
              <w:t>e</w:t>
            </w:r>
            <w:r w:rsidR="00E924D1" w:rsidRPr="00EF7B78">
              <w:t>ach</w:t>
            </w:r>
          </w:p>
        </w:tc>
        <w:tc>
          <w:tcPr>
            <w:tcW w:w="983" w:type="dxa"/>
          </w:tcPr>
          <w:p w14:paraId="223DF650" w14:textId="77777777" w:rsidR="00E924D1" w:rsidRPr="00EF7B78" w:rsidRDefault="00E924D1" w:rsidP="00B12CFB">
            <w:pPr>
              <w:jc w:val="center"/>
            </w:pPr>
            <w:r w:rsidRPr="00EF7B78">
              <w:t>3</w:t>
            </w:r>
          </w:p>
        </w:tc>
        <w:tc>
          <w:tcPr>
            <w:tcW w:w="4173" w:type="dxa"/>
            <w:vMerge w:val="restart"/>
            <w:vAlign w:val="center"/>
          </w:tcPr>
          <w:p w14:paraId="063ADE48" w14:textId="523C4892" w:rsidR="00E924D1" w:rsidRPr="00EF7B78" w:rsidRDefault="00E924D1" w:rsidP="00E924D1">
            <w:pPr>
              <w:rPr>
                <w:iCs/>
              </w:rPr>
            </w:pPr>
            <w:r w:rsidRPr="00EF7B78">
              <w:rPr>
                <w:iCs/>
              </w:rPr>
              <w:t>Provincial Health department, Dalanzadgad soum, Umnugobi province</w:t>
            </w:r>
          </w:p>
        </w:tc>
      </w:tr>
      <w:tr w:rsidR="00EF7B78" w:rsidRPr="00EF7B78" w14:paraId="5BE45434" w14:textId="77777777" w:rsidTr="00E924D1">
        <w:tc>
          <w:tcPr>
            <w:tcW w:w="625" w:type="dxa"/>
          </w:tcPr>
          <w:p w14:paraId="33F2ABC8" w14:textId="77777777" w:rsidR="00EF7B78" w:rsidRPr="00EF7B78" w:rsidRDefault="00EF7B78" w:rsidP="00EF7B78">
            <w:pPr>
              <w:jc w:val="center"/>
            </w:pPr>
            <w:r w:rsidRPr="00EF7B78">
              <w:t>2</w:t>
            </w:r>
          </w:p>
        </w:tc>
        <w:tc>
          <w:tcPr>
            <w:tcW w:w="2163" w:type="dxa"/>
          </w:tcPr>
          <w:p w14:paraId="7FB4F730" w14:textId="77777777" w:rsidR="00EF7B78" w:rsidRPr="00EF7B78" w:rsidRDefault="00EF7B78" w:rsidP="00EF7B78">
            <w:pPr>
              <w:rPr>
                <w:shd w:val="clear" w:color="auto" w:fill="FFFFFF"/>
              </w:rPr>
            </w:pPr>
            <w:r w:rsidRPr="00EF7B78">
              <w:rPr>
                <w:shd w:val="clear" w:color="auto" w:fill="FFFFFF"/>
              </w:rPr>
              <w:t>UV Lamp /Quarts light/</w:t>
            </w:r>
          </w:p>
        </w:tc>
        <w:tc>
          <w:tcPr>
            <w:tcW w:w="961" w:type="dxa"/>
          </w:tcPr>
          <w:p w14:paraId="5C7BDCFA" w14:textId="032D1A68" w:rsidR="00EF7B78" w:rsidRPr="00EF7B78" w:rsidRDefault="00EF7B78" w:rsidP="00EF7B78">
            <w:pPr>
              <w:jc w:val="center"/>
            </w:pPr>
            <w:r>
              <w:t>e</w:t>
            </w:r>
            <w:r w:rsidRPr="00EF7B78">
              <w:t>ach</w:t>
            </w:r>
          </w:p>
        </w:tc>
        <w:tc>
          <w:tcPr>
            <w:tcW w:w="983" w:type="dxa"/>
          </w:tcPr>
          <w:p w14:paraId="16D95C6F" w14:textId="77777777" w:rsidR="00EF7B78" w:rsidRPr="00EF7B78" w:rsidRDefault="00EF7B78" w:rsidP="00EF7B78">
            <w:pPr>
              <w:jc w:val="center"/>
            </w:pPr>
            <w:r w:rsidRPr="00EF7B78">
              <w:t>11</w:t>
            </w:r>
          </w:p>
        </w:tc>
        <w:tc>
          <w:tcPr>
            <w:tcW w:w="4173" w:type="dxa"/>
            <w:vMerge/>
          </w:tcPr>
          <w:p w14:paraId="6D5F383E" w14:textId="08F9CC28" w:rsidR="00EF7B78" w:rsidRPr="00EF7B78" w:rsidRDefault="00EF7B78" w:rsidP="00EF7B78"/>
        </w:tc>
      </w:tr>
      <w:tr w:rsidR="00EF7B78" w:rsidRPr="00EF7B78" w14:paraId="5C02F0EB" w14:textId="77777777" w:rsidTr="00E924D1">
        <w:tc>
          <w:tcPr>
            <w:tcW w:w="625" w:type="dxa"/>
          </w:tcPr>
          <w:p w14:paraId="617F48DF" w14:textId="77777777" w:rsidR="00EF7B78" w:rsidRPr="00EF7B78" w:rsidRDefault="00EF7B78" w:rsidP="00EF7B78">
            <w:pPr>
              <w:jc w:val="center"/>
            </w:pPr>
            <w:r w:rsidRPr="00EF7B78">
              <w:t>3</w:t>
            </w:r>
          </w:p>
        </w:tc>
        <w:tc>
          <w:tcPr>
            <w:tcW w:w="2163" w:type="dxa"/>
          </w:tcPr>
          <w:p w14:paraId="6B1B881F" w14:textId="77777777" w:rsidR="00EF7B78" w:rsidRPr="00EF7B78" w:rsidRDefault="00EF7B78" w:rsidP="00EF7B78">
            <w:pPr>
              <w:rPr>
                <w:shd w:val="clear" w:color="auto" w:fill="FFFFFF"/>
              </w:rPr>
            </w:pPr>
            <w:r w:rsidRPr="00EF7B78">
              <w:rPr>
                <w:shd w:val="clear" w:color="auto" w:fill="FFFFFF"/>
              </w:rPr>
              <w:t>Delivery bed</w:t>
            </w:r>
          </w:p>
        </w:tc>
        <w:tc>
          <w:tcPr>
            <w:tcW w:w="961" w:type="dxa"/>
          </w:tcPr>
          <w:p w14:paraId="1A4209CC" w14:textId="02196248" w:rsidR="00EF7B78" w:rsidRPr="00EF7B78" w:rsidRDefault="00EF7B78" w:rsidP="00EF7B78">
            <w:pPr>
              <w:jc w:val="center"/>
            </w:pPr>
            <w:r>
              <w:t>e</w:t>
            </w:r>
            <w:r w:rsidRPr="00EF7B78">
              <w:t>ach</w:t>
            </w:r>
          </w:p>
        </w:tc>
        <w:tc>
          <w:tcPr>
            <w:tcW w:w="983" w:type="dxa"/>
          </w:tcPr>
          <w:p w14:paraId="727E8663" w14:textId="77777777" w:rsidR="00EF7B78" w:rsidRPr="00EF7B78" w:rsidRDefault="00EF7B78" w:rsidP="00EF7B78">
            <w:pPr>
              <w:jc w:val="center"/>
            </w:pPr>
            <w:r w:rsidRPr="00EF7B78">
              <w:t>5</w:t>
            </w:r>
          </w:p>
        </w:tc>
        <w:tc>
          <w:tcPr>
            <w:tcW w:w="4173" w:type="dxa"/>
            <w:vMerge/>
          </w:tcPr>
          <w:p w14:paraId="3358E257" w14:textId="7219DD97" w:rsidR="00EF7B78" w:rsidRPr="00EF7B78" w:rsidRDefault="00EF7B78" w:rsidP="00EF7B78"/>
        </w:tc>
      </w:tr>
      <w:tr w:rsidR="00EF7B78" w:rsidRPr="00EF7B78" w14:paraId="7D8A9BB3" w14:textId="77777777" w:rsidTr="00E924D1">
        <w:tc>
          <w:tcPr>
            <w:tcW w:w="625" w:type="dxa"/>
            <w:vMerge w:val="restart"/>
          </w:tcPr>
          <w:p w14:paraId="77E154FD" w14:textId="77777777" w:rsidR="00EF7B78" w:rsidRPr="00EF7B78" w:rsidRDefault="00EF7B78" w:rsidP="00EF7B78">
            <w:pPr>
              <w:jc w:val="center"/>
              <w:rPr>
                <w:lang w:val="mn-MN"/>
              </w:rPr>
            </w:pPr>
            <w:r w:rsidRPr="00EF7B78">
              <w:lastRenderedPageBreak/>
              <w:t>4</w:t>
            </w:r>
          </w:p>
        </w:tc>
        <w:tc>
          <w:tcPr>
            <w:tcW w:w="2163" w:type="dxa"/>
            <w:vMerge w:val="restart"/>
          </w:tcPr>
          <w:p w14:paraId="1A866426" w14:textId="77777777" w:rsidR="00EF7B78" w:rsidRPr="00EF7B78" w:rsidRDefault="00EF7B78" w:rsidP="00EF7B78">
            <w:pPr>
              <w:shd w:val="clear" w:color="auto" w:fill="FFFFFF"/>
              <w:rPr>
                <w:rFonts w:eastAsia="Microsoft YaHei"/>
              </w:rPr>
            </w:pPr>
            <w:r w:rsidRPr="00EF7B78">
              <w:rPr>
                <w:rFonts w:eastAsiaTheme="minorHAnsi"/>
                <w:lang w:val="mn-MN"/>
              </w:rPr>
              <w:t>Fully automatic blood coagulometer</w:t>
            </w:r>
          </w:p>
        </w:tc>
        <w:tc>
          <w:tcPr>
            <w:tcW w:w="961" w:type="dxa"/>
          </w:tcPr>
          <w:p w14:paraId="30BCD18F" w14:textId="61CC209B" w:rsidR="00EF7B78" w:rsidRPr="00EF7B78" w:rsidRDefault="00EF7B78" w:rsidP="00EF7B78">
            <w:pPr>
              <w:jc w:val="center"/>
            </w:pPr>
            <w:r>
              <w:t>e</w:t>
            </w:r>
            <w:r w:rsidRPr="00EF7B78">
              <w:t>ach</w:t>
            </w:r>
          </w:p>
        </w:tc>
        <w:tc>
          <w:tcPr>
            <w:tcW w:w="983" w:type="dxa"/>
          </w:tcPr>
          <w:p w14:paraId="56C026ED" w14:textId="6909E0A2" w:rsidR="00EF7B78" w:rsidRPr="00EF7B78" w:rsidRDefault="00EF7B78" w:rsidP="00EF7B78">
            <w:pPr>
              <w:jc w:val="center"/>
            </w:pPr>
            <w:r w:rsidRPr="00EF7B78">
              <w:t>1</w:t>
            </w:r>
          </w:p>
        </w:tc>
        <w:tc>
          <w:tcPr>
            <w:tcW w:w="4173" w:type="dxa"/>
          </w:tcPr>
          <w:p w14:paraId="54CA3EE7" w14:textId="5A701A21" w:rsidR="00EF7B78" w:rsidRPr="00EF7B78" w:rsidRDefault="00EF7B78" w:rsidP="00EF7B78">
            <w:r w:rsidRPr="00EF7B78">
              <w:rPr>
                <w:iCs/>
              </w:rPr>
              <w:t>Intersoum Hospital, Khanbogd soum, Umnugobi province</w:t>
            </w:r>
          </w:p>
        </w:tc>
      </w:tr>
      <w:tr w:rsidR="00EF7B78" w:rsidRPr="00EF7B78" w14:paraId="3198A92B" w14:textId="77777777" w:rsidTr="00E924D1">
        <w:tc>
          <w:tcPr>
            <w:tcW w:w="625" w:type="dxa"/>
            <w:vMerge/>
          </w:tcPr>
          <w:p w14:paraId="61D96B55" w14:textId="77777777" w:rsidR="00EF7B78" w:rsidRPr="00EF7B78" w:rsidRDefault="00EF7B78" w:rsidP="00EF7B78">
            <w:pPr>
              <w:jc w:val="center"/>
            </w:pPr>
          </w:p>
        </w:tc>
        <w:tc>
          <w:tcPr>
            <w:tcW w:w="2163" w:type="dxa"/>
            <w:vMerge/>
          </w:tcPr>
          <w:p w14:paraId="6CF793B0" w14:textId="77777777" w:rsidR="00EF7B78" w:rsidRPr="00EF7B78" w:rsidRDefault="00EF7B78" w:rsidP="00EF7B78">
            <w:pPr>
              <w:shd w:val="clear" w:color="auto" w:fill="FFFFFF"/>
              <w:rPr>
                <w:rFonts w:eastAsiaTheme="minorHAnsi"/>
                <w:lang w:val="mn-MN"/>
              </w:rPr>
            </w:pPr>
          </w:p>
        </w:tc>
        <w:tc>
          <w:tcPr>
            <w:tcW w:w="961" w:type="dxa"/>
          </w:tcPr>
          <w:p w14:paraId="70E9B1C8" w14:textId="19535BBE" w:rsidR="00EF7B78" w:rsidRPr="00EF7B78" w:rsidRDefault="00EF7B78" w:rsidP="00EF7B78">
            <w:pPr>
              <w:jc w:val="center"/>
            </w:pPr>
            <w:r>
              <w:t>e</w:t>
            </w:r>
            <w:r w:rsidRPr="00EF7B78">
              <w:t>ach</w:t>
            </w:r>
          </w:p>
        </w:tc>
        <w:tc>
          <w:tcPr>
            <w:tcW w:w="983" w:type="dxa"/>
          </w:tcPr>
          <w:p w14:paraId="505646C2" w14:textId="43ECA2E1" w:rsidR="00EF7B78" w:rsidRPr="00EF7B78" w:rsidRDefault="00EF7B78" w:rsidP="00EF7B78">
            <w:pPr>
              <w:jc w:val="center"/>
            </w:pPr>
            <w:r w:rsidRPr="00EF7B78">
              <w:t>1</w:t>
            </w:r>
          </w:p>
        </w:tc>
        <w:tc>
          <w:tcPr>
            <w:tcW w:w="4173" w:type="dxa"/>
          </w:tcPr>
          <w:p w14:paraId="18E5591F" w14:textId="4581BD47" w:rsidR="00EF7B78" w:rsidRPr="00EF7B78" w:rsidRDefault="00EF7B78" w:rsidP="00EF7B78">
            <w:r w:rsidRPr="00EF7B78">
              <w:rPr>
                <w:iCs/>
              </w:rPr>
              <w:t>Intersoum Hospital, Tsogttsetsii soum, Umnugobi province</w:t>
            </w:r>
          </w:p>
        </w:tc>
      </w:tr>
    </w:tbl>
    <w:p w14:paraId="342A8146" w14:textId="77777777" w:rsidR="00E659DC" w:rsidRPr="00EF7B78" w:rsidRDefault="00E659DC" w:rsidP="00807822">
      <w:pPr>
        <w:pStyle w:val="ListParagraph"/>
        <w:overflowPunct/>
        <w:autoSpaceDE/>
        <w:autoSpaceDN/>
        <w:adjustRightInd/>
        <w:ind w:left="0"/>
        <w:contextualSpacing/>
        <w:jc w:val="both"/>
        <w:textAlignment w:val="auto"/>
        <w:rPr>
          <w:szCs w:val="22"/>
        </w:rPr>
      </w:pPr>
    </w:p>
    <w:p w14:paraId="499AAB2C" w14:textId="44BB7BF8" w:rsidR="00E659DC" w:rsidRPr="00EF7B78" w:rsidRDefault="0057697C" w:rsidP="0057697C">
      <w:pPr>
        <w:contextualSpacing/>
        <w:jc w:val="both"/>
        <w:rPr>
          <w:szCs w:val="22"/>
        </w:rPr>
      </w:pPr>
      <w:r w:rsidRPr="00EF7B78">
        <w:rPr>
          <w:szCs w:val="22"/>
        </w:rPr>
        <w:t xml:space="preserve">Note: </w:t>
      </w:r>
      <w:r w:rsidR="00E924D1" w:rsidRPr="00EF7B78">
        <w:rPr>
          <w:i/>
          <w:szCs w:val="22"/>
        </w:rPr>
        <w:t>D</w:t>
      </w:r>
      <w:r w:rsidRPr="00EF7B78">
        <w:rPr>
          <w:i/>
          <w:szCs w:val="22"/>
        </w:rPr>
        <w:t>etail address of the recipients will be given to the selected supplier upon signing the contract</w:t>
      </w:r>
    </w:p>
    <w:p w14:paraId="6133B2D2" w14:textId="72EF0BDF" w:rsidR="000D5147" w:rsidRPr="00EF7B78" w:rsidRDefault="000D5147" w:rsidP="00807822">
      <w:pPr>
        <w:pStyle w:val="ListParagraph"/>
        <w:overflowPunct/>
        <w:autoSpaceDE/>
        <w:autoSpaceDN/>
        <w:adjustRightInd/>
        <w:ind w:left="0"/>
        <w:contextualSpacing/>
        <w:jc w:val="both"/>
        <w:textAlignment w:val="auto"/>
        <w:rPr>
          <w:szCs w:val="22"/>
        </w:rPr>
      </w:pPr>
      <w:r w:rsidRPr="00EF7B78">
        <w:rPr>
          <w:szCs w:val="22"/>
        </w:rPr>
        <w:t xml:space="preserve">International deliveries are to be made </w:t>
      </w:r>
      <w:r w:rsidR="00807822" w:rsidRPr="00EF7B78">
        <w:rPr>
          <w:szCs w:val="22"/>
        </w:rPr>
        <w:t xml:space="preserve">CPT </w:t>
      </w:r>
      <w:r w:rsidR="00B75F41" w:rsidRPr="00EF7B78">
        <w:rPr>
          <w:szCs w:val="22"/>
        </w:rPr>
        <w:t>including</w:t>
      </w:r>
      <w:r w:rsidRPr="00EF7B78">
        <w:rPr>
          <w:szCs w:val="22"/>
        </w:rPr>
        <w:t xml:space="preserve"> off-loading of vehicle and carrying the items inside the building to the indicated floor. Note that even though UNFPA is exempt from income taxes, the goods would have to go through the customs clearance procedure. The cost of carrying out the customs clearance, if any, should be included in the delivery cost.</w:t>
      </w:r>
    </w:p>
    <w:p w14:paraId="09F4E194" w14:textId="77777777" w:rsidR="00CB644C" w:rsidRPr="00EF7B78" w:rsidRDefault="00CB644C" w:rsidP="00D273C3">
      <w:pPr>
        <w:pStyle w:val="ListParagraph"/>
        <w:tabs>
          <w:tab w:val="left" w:pos="851"/>
        </w:tabs>
        <w:overflowPunct/>
        <w:autoSpaceDE/>
        <w:autoSpaceDN/>
        <w:adjustRightInd/>
        <w:ind w:left="0"/>
        <w:contextualSpacing/>
        <w:jc w:val="both"/>
        <w:textAlignment w:val="auto"/>
        <w:rPr>
          <w:szCs w:val="22"/>
        </w:rPr>
      </w:pPr>
    </w:p>
    <w:p w14:paraId="127E9122" w14:textId="77777777" w:rsidR="00CB644C" w:rsidRPr="00EF7B78" w:rsidRDefault="00B12CFB" w:rsidP="00D273C3">
      <w:pPr>
        <w:pStyle w:val="ListParagraph"/>
        <w:numPr>
          <w:ilvl w:val="0"/>
          <w:numId w:val="6"/>
        </w:numPr>
        <w:jc w:val="both"/>
        <w:rPr>
          <w:b/>
          <w:szCs w:val="22"/>
        </w:rPr>
      </w:pPr>
      <w:hyperlink r:id="rId11" w:anchor="FraudCorruption" w:history="1">
        <w:r w:rsidR="00CB644C" w:rsidRPr="00EF7B78">
          <w:rPr>
            <w:b/>
            <w:szCs w:val="22"/>
          </w:rPr>
          <w:t>Fraud and Corruption</w:t>
        </w:r>
      </w:hyperlink>
    </w:p>
    <w:p w14:paraId="1C9278D4" w14:textId="761A81DE" w:rsidR="001264E0" w:rsidRPr="00EF7B78" w:rsidRDefault="001264E0" w:rsidP="00D273C3">
      <w:pPr>
        <w:pStyle w:val="ListParagraph"/>
        <w:overflowPunct/>
        <w:autoSpaceDE/>
        <w:autoSpaceDN/>
        <w:adjustRightInd/>
        <w:ind w:left="0"/>
        <w:contextualSpacing/>
        <w:jc w:val="both"/>
        <w:textAlignment w:val="auto"/>
        <w:rPr>
          <w:szCs w:val="22"/>
        </w:rPr>
      </w:pPr>
      <w:r w:rsidRPr="00EF7B78">
        <w:rPr>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EF7B78">
          <w:rPr>
            <w:rStyle w:val="Hyperlink"/>
            <w:color w:val="auto"/>
            <w:szCs w:val="22"/>
          </w:rPr>
          <w:t>Fraud Policy</w:t>
        </w:r>
      </w:hyperlink>
      <w:r w:rsidRPr="00EF7B78">
        <w:rPr>
          <w:szCs w:val="22"/>
        </w:rPr>
        <w:t xml:space="preserve">. Submission of a proposal implies that the Bidder is aware of this policy. </w:t>
      </w:r>
    </w:p>
    <w:p w14:paraId="3A322EB0" w14:textId="77777777" w:rsidR="00CB644C" w:rsidRPr="00EF7B78" w:rsidRDefault="00CB644C" w:rsidP="00D273C3">
      <w:pPr>
        <w:pStyle w:val="ListParagraph"/>
        <w:overflowPunct/>
        <w:autoSpaceDE/>
        <w:autoSpaceDN/>
        <w:adjustRightInd/>
        <w:ind w:left="0"/>
        <w:contextualSpacing/>
        <w:jc w:val="both"/>
        <w:textAlignment w:val="auto"/>
        <w:rPr>
          <w:b/>
          <w:szCs w:val="22"/>
        </w:rPr>
      </w:pPr>
    </w:p>
    <w:p w14:paraId="3235EF54" w14:textId="77777777" w:rsidR="007A3BF6" w:rsidRPr="00EF7B78" w:rsidRDefault="007A3BF6" w:rsidP="00D273C3">
      <w:pPr>
        <w:contextualSpacing/>
        <w:jc w:val="both"/>
        <w:rPr>
          <w:sz w:val="22"/>
          <w:szCs w:val="22"/>
          <w:lang w:eastAsia="en-GB"/>
        </w:rPr>
      </w:pPr>
      <w:r w:rsidRPr="00EF7B78">
        <w:rPr>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51299D" w:rsidRPr="00EF7B78">
        <w:rPr>
          <w:sz w:val="22"/>
          <w:szCs w:val="22"/>
          <w:lang w:eastAsia="en-GB"/>
        </w:rPr>
        <w:t>representatives’</w:t>
      </w:r>
      <w:r w:rsidRPr="00EF7B78">
        <w:rPr>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2B37BD" w14:textId="77777777" w:rsidR="007A3BF6" w:rsidRPr="00EF7B78" w:rsidRDefault="007A3BF6"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47063FC7" w14:textId="77777777" w:rsidR="00CB644C" w:rsidRPr="00EF7B78" w:rsidRDefault="00CB644C" w:rsidP="00D273C3">
      <w:pPr>
        <w:contextualSpacing/>
        <w:jc w:val="both"/>
        <w:rPr>
          <w:rStyle w:val="Hyperlink"/>
          <w:color w:val="auto"/>
          <w:sz w:val="22"/>
          <w:szCs w:val="22"/>
        </w:rPr>
      </w:pPr>
      <w:r w:rsidRPr="00EF7B78">
        <w:rPr>
          <w:sz w:val="22"/>
          <w:szCs w:val="22"/>
        </w:rPr>
        <w:t xml:space="preserve">A confidential Anti-Fraud Hotline is available to any Bidder to report suspicious fraudulent activities at </w:t>
      </w:r>
      <w:hyperlink r:id="rId13" w:history="1">
        <w:r w:rsidRPr="00EF7B78">
          <w:rPr>
            <w:rStyle w:val="Hyperlink"/>
            <w:color w:val="auto"/>
            <w:sz w:val="22"/>
            <w:szCs w:val="22"/>
          </w:rPr>
          <w:t>UNFPA Investigation Hotline</w:t>
        </w:r>
      </w:hyperlink>
      <w:r w:rsidRPr="00EF7B78">
        <w:rPr>
          <w:rStyle w:val="Hyperlink"/>
          <w:color w:val="auto"/>
          <w:sz w:val="22"/>
          <w:szCs w:val="22"/>
        </w:rPr>
        <w:t>.</w:t>
      </w:r>
    </w:p>
    <w:p w14:paraId="55C98145" w14:textId="77777777" w:rsidR="00CB644C" w:rsidRPr="00EF7B78" w:rsidRDefault="00CB644C"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2E7114F3" w14:textId="77777777" w:rsidR="00CB644C" w:rsidRPr="00EF7B78" w:rsidRDefault="00CB644C" w:rsidP="00D273C3">
      <w:pPr>
        <w:pStyle w:val="ListParagraph"/>
        <w:numPr>
          <w:ilvl w:val="0"/>
          <w:numId w:val="6"/>
        </w:numPr>
        <w:jc w:val="both"/>
        <w:rPr>
          <w:b/>
          <w:szCs w:val="22"/>
        </w:rPr>
      </w:pPr>
      <w:r w:rsidRPr="00EF7B78">
        <w:rPr>
          <w:b/>
          <w:szCs w:val="22"/>
        </w:rPr>
        <w:t>Zero Tolerance</w:t>
      </w:r>
    </w:p>
    <w:p w14:paraId="433D82CC" w14:textId="77777777" w:rsidR="001264E0" w:rsidRPr="00EF7B78" w:rsidRDefault="001264E0" w:rsidP="00D273C3">
      <w:pPr>
        <w:jc w:val="both"/>
        <w:rPr>
          <w:sz w:val="22"/>
          <w:szCs w:val="22"/>
        </w:rPr>
      </w:pPr>
      <w:r w:rsidRPr="00EF7B78">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EF7B78">
          <w:rPr>
            <w:rStyle w:val="Hyperlink"/>
            <w:color w:val="auto"/>
            <w:sz w:val="22"/>
            <w:szCs w:val="22"/>
            <w:lang w:eastAsia="en-GB"/>
          </w:rPr>
          <w:t>Zero Tolerance Policy</w:t>
        </w:r>
      </w:hyperlink>
      <w:r w:rsidRPr="00EF7B78">
        <w:rPr>
          <w:sz w:val="22"/>
          <w:szCs w:val="22"/>
        </w:rPr>
        <w:t>.</w:t>
      </w:r>
    </w:p>
    <w:p w14:paraId="29CFA1C1" w14:textId="77777777" w:rsidR="00CB644C" w:rsidRPr="00EF7B78" w:rsidRDefault="00CB644C" w:rsidP="00D273C3">
      <w:pPr>
        <w:jc w:val="both"/>
        <w:rPr>
          <w:sz w:val="22"/>
          <w:szCs w:val="22"/>
          <w:lang w:eastAsia="en-GB"/>
        </w:rPr>
      </w:pPr>
    </w:p>
    <w:p w14:paraId="1D7D3432" w14:textId="77777777" w:rsidR="00CB644C" w:rsidRPr="00EF7B78" w:rsidRDefault="00CB644C" w:rsidP="00D273C3">
      <w:pPr>
        <w:pStyle w:val="ListParagraph"/>
        <w:numPr>
          <w:ilvl w:val="0"/>
          <w:numId w:val="6"/>
        </w:numPr>
        <w:jc w:val="both"/>
        <w:rPr>
          <w:b/>
          <w:szCs w:val="22"/>
        </w:rPr>
      </w:pPr>
      <w:r w:rsidRPr="00EF7B78">
        <w:rPr>
          <w:b/>
          <w:szCs w:val="22"/>
        </w:rPr>
        <w:t>RFQ Protest</w:t>
      </w:r>
    </w:p>
    <w:p w14:paraId="674815CA" w14:textId="77777777" w:rsidR="001A6F77" w:rsidRPr="00EF7B78" w:rsidRDefault="001A6F77" w:rsidP="00D273C3">
      <w:pPr>
        <w:tabs>
          <w:tab w:val="left" w:pos="851"/>
        </w:tabs>
        <w:contextualSpacing/>
        <w:jc w:val="both"/>
        <w:rPr>
          <w:sz w:val="22"/>
          <w:szCs w:val="22"/>
          <w:highlight w:val="yellow"/>
          <w:lang w:val="en-GB"/>
        </w:rPr>
      </w:pPr>
    </w:p>
    <w:p w14:paraId="5378C5FE" w14:textId="77777777" w:rsidR="00CB644C" w:rsidRPr="00EF7B78" w:rsidRDefault="001264E0" w:rsidP="00D273C3">
      <w:pPr>
        <w:tabs>
          <w:tab w:val="left" w:pos="851"/>
        </w:tabs>
        <w:contextualSpacing/>
        <w:jc w:val="both"/>
        <w:rPr>
          <w:sz w:val="22"/>
          <w:szCs w:val="22"/>
        </w:rPr>
      </w:pPr>
      <w:bookmarkStart w:id="1" w:name="_Toc368998656"/>
      <w:r w:rsidRPr="00EF7B78">
        <w:rPr>
          <w:sz w:val="22"/>
          <w:szCs w:val="22"/>
        </w:rPr>
        <w:t>Bidder(s) perceiving that they have been unjustly or unfairly treated in connection with a solicitation, evaluation, or award of a contract may submit a complaint to the UNFPA Head of the Business Unit</w:t>
      </w:r>
      <w:r w:rsidR="001A6F77" w:rsidRPr="00EF7B78">
        <w:rPr>
          <w:sz w:val="22"/>
          <w:szCs w:val="22"/>
        </w:rPr>
        <w:t>,</w:t>
      </w:r>
      <w:r w:rsidRPr="00EF7B78">
        <w:rPr>
          <w:sz w:val="22"/>
          <w:szCs w:val="22"/>
        </w:rPr>
        <w:t xml:space="preserve"> </w:t>
      </w:r>
      <w:r w:rsidR="001A6F77" w:rsidRPr="00EF7B78">
        <w:rPr>
          <w:sz w:val="22"/>
          <w:szCs w:val="22"/>
        </w:rPr>
        <w:t xml:space="preserve">Ms. Kaori Ishikawa </w:t>
      </w:r>
      <w:r w:rsidRPr="00EF7B78">
        <w:rPr>
          <w:sz w:val="22"/>
          <w:szCs w:val="22"/>
        </w:rPr>
        <w:t xml:space="preserve">at </w:t>
      </w:r>
      <w:hyperlink r:id="rId15" w:history="1">
        <w:r w:rsidR="001A6F77" w:rsidRPr="00EF7B78">
          <w:rPr>
            <w:rStyle w:val="Hyperlink"/>
            <w:color w:val="auto"/>
            <w:sz w:val="22"/>
            <w:szCs w:val="22"/>
          </w:rPr>
          <w:t>kishikawa@unfpa.org</w:t>
        </w:r>
      </w:hyperlink>
      <w:r w:rsidR="001A6F77" w:rsidRPr="00EF7B78">
        <w:rPr>
          <w:sz w:val="22"/>
          <w:szCs w:val="22"/>
        </w:rPr>
        <w:t xml:space="preserve"> </w:t>
      </w:r>
      <w:r w:rsidRPr="00EF7B78">
        <w:rPr>
          <w:sz w:val="22"/>
          <w:szCs w:val="22"/>
        </w:rPr>
        <w:t xml:space="preserve">. Should the supplier be unsatisfied with the reply provided by the UNFPA Head of the Business Unit, the supplier may contact the Chief, Procurement Services Branch at </w:t>
      </w:r>
      <w:hyperlink r:id="rId16" w:history="1">
        <w:r w:rsidRPr="00EF7B78">
          <w:rPr>
            <w:rStyle w:val="Hyperlink"/>
            <w:color w:val="auto"/>
            <w:sz w:val="22"/>
            <w:szCs w:val="22"/>
          </w:rPr>
          <w:t>procurement@unfpa.org</w:t>
        </w:r>
      </w:hyperlink>
      <w:r w:rsidRPr="00EF7B78">
        <w:rPr>
          <w:sz w:val="22"/>
          <w:szCs w:val="22"/>
        </w:rPr>
        <w:t>.</w:t>
      </w:r>
    </w:p>
    <w:bookmarkEnd w:id="1"/>
    <w:p w14:paraId="5B50726B" w14:textId="77777777" w:rsidR="009E6573" w:rsidRPr="00EF7B78" w:rsidRDefault="009E6573" w:rsidP="00D273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38426836" w14:textId="77777777" w:rsidR="007A2896" w:rsidRPr="00EF7B78" w:rsidRDefault="007A2896" w:rsidP="00D273C3">
      <w:pPr>
        <w:pStyle w:val="ListParagraph"/>
        <w:numPr>
          <w:ilvl w:val="0"/>
          <w:numId w:val="6"/>
        </w:numPr>
        <w:jc w:val="both"/>
        <w:rPr>
          <w:b/>
          <w:szCs w:val="22"/>
        </w:rPr>
      </w:pPr>
      <w:r w:rsidRPr="00EF7B78">
        <w:rPr>
          <w:b/>
          <w:szCs w:val="22"/>
        </w:rPr>
        <w:t>Disclaimer</w:t>
      </w:r>
    </w:p>
    <w:p w14:paraId="66A4A453" w14:textId="77777777" w:rsidR="001264E0" w:rsidRPr="00EF7B78" w:rsidRDefault="001264E0" w:rsidP="00D273C3">
      <w:pPr>
        <w:pStyle w:val="ListParagraph"/>
        <w:tabs>
          <w:tab w:val="left" w:pos="851"/>
        </w:tabs>
        <w:overflowPunct/>
        <w:autoSpaceDE/>
        <w:autoSpaceDN/>
        <w:adjustRightInd/>
        <w:ind w:left="0"/>
        <w:contextualSpacing/>
        <w:jc w:val="both"/>
        <w:textAlignment w:val="auto"/>
        <w:rPr>
          <w:szCs w:val="22"/>
        </w:rPr>
      </w:pPr>
      <w:r w:rsidRPr="00EF7B78">
        <w:rPr>
          <w:szCs w:val="22"/>
        </w:rPr>
        <w:t>Should any of the links in this RFQ document be unavailable or inaccessible for any reason, bidders can contact the Procurement Officer in charge of the procurement to request for them to share a PDF version of such document(s).</w:t>
      </w:r>
    </w:p>
    <w:p w14:paraId="5540F3A5" w14:textId="77777777" w:rsidR="00B415C5" w:rsidRPr="00EF7B78" w:rsidRDefault="00B415C5" w:rsidP="00D273C3">
      <w:pPr>
        <w:pStyle w:val="ListParagraph"/>
        <w:tabs>
          <w:tab w:val="left" w:pos="851"/>
        </w:tabs>
        <w:overflowPunct/>
        <w:autoSpaceDE/>
        <w:autoSpaceDN/>
        <w:adjustRightInd/>
        <w:ind w:left="0"/>
        <w:contextualSpacing/>
        <w:jc w:val="both"/>
        <w:textAlignment w:val="auto"/>
        <w:rPr>
          <w:szCs w:val="22"/>
        </w:rPr>
      </w:pPr>
      <w:r w:rsidRPr="00EF7B78">
        <w:rPr>
          <w:szCs w:val="22"/>
        </w:rPr>
        <w:br w:type="page"/>
      </w:r>
    </w:p>
    <w:p w14:paraId="37CFE592" w14:textId="77777777" w:rsidR="00B415C5" w:rsidRPr="00EF7B78" w:rsidRDefault="00E30F6B" w:rsidP="00D273C3">
      <w:pPr>
        <w:pStyle w:val="Caption"/>
        <w:rPr>
          <w:caps/>
          <w:sz w:val="22"/>
          <w:szCs w:val="22"/>
        </w:rPr>
      </w:pPr>
      <w:r w:rsidRPr="00EF7B78">
        <w:rPr>
          <w:caps/>
          <w:sz w:val="22"/>
          <w:szCs w:val="22"/>
        </w:rPr>
        <w:lastRenderedPageBreak/>
        <w:t xml:space="preserve">PRICE </w:t>
      </w:r>
      <w:r w:rsidR="00B415C5" w:rsidRPr="00EF7B78">
        <w:rPr>
          <w:caps/>
          <w:sz w:val="22"/>
          <w:szCs w:val="22"/>
        </w:rPr>
        <w:t>Quotation Form</w:t>
      </w:r>
    </w:p>
    <w:p w14:paraId="3DA6E9B5" w14:textId="77777777" w:rsidR="00B415C5" w:rsidRPr="00EF7B78" w:rsidRDefault="00B415C5" w:rsidP="00D273C3">
      <w:pPr>
        <w:rPr>
          <w:sz w:val="22"/>
          <w:szCs w:val="22"/>
        </w:rPr>
      </w:pPr>
    </w:p>
    <w:tbl>
      <w:tblPr>
        <w:tblW w:w="899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865"/>
        <w:gridCol w:w="5130"/>
      </w:tblGrid>
      <w:tr w:rsidR="00E24B4F" w:rsidRPr="00EF7B78" w14:paraId="0985891E" w14:textId="77777777" w:rsidTr="00246E44">
        <w:tc>
          <w:tcPr>
            <w:tcW w:w="3865" w:type="dxa"/>
          </w:tcPr>
          <w:p w14:paraId="47608C29" w14:textId="77777777" w:rsidR="00E24B4F" w:rsidRPr="00EF7B78" w:rsidRDefault="00E24B4F" w:rsidP="00E24B4F">
            <w:pPr>
              <w:rPr>
                <w:b/>
                <w:bCs/>
                <w:sz w:val="22"/>
                <w:szCs w:val="22"/>
              </w:rPr>
            </w:pPr>
            <w:r w:rsidRPr="00EF7B78">
              <w:rPr>
                <w:b/>
                <w:bCs/>
                <w:sz w:val="22"/>
                <w:szCs w:val="22"/>
              </w:rPr>
              <w:t>Name of Bidder:</w:t>
            </w:r>
          </w:p>
        </w:tc>
        <w:tc>
          <w:tcPr>
            <w:tcW w:w="5130" w:type="dxa"/>
            <w:vAlign w:val="center"/>
          </w:tcPr>
          <w:p w14:paraId="5DEDDEB4" w14:textId="2536CDB1" w:rsidR="00E24B4F" w:rsidRPr="00EF7B78" w:rsidRDefault="00E24B4F" w:rsidP="00E24B4F">
            <w:pPr>
              <w:jc w:val="center"/>
              <w:rPr>
                <w:bCs/>
                <w:sz w:val="22"/>
                <w:szCs w:val="22"/>
              </w:rPr>
            </w:pPr>
            <w:r w:rsidRPr="00E24B4F">
              <w:rPr>
                <w:bCs/>
                <w:i/>
                <w:color w:val="A6A6A6" w:themeColor="background1" w:themeShade="A6"/>
                <w:sz w:val="22"/>
                <w:szCs w:val="22"/>
              </w:rPr>
              <w:t xml:space="preserve">Please </w:t>
            </w:r>
            <w:r>
              <w:rPr>
                <w:bCs/>
                <w:i/>
                <w:color w:val="A6A6A6" w:themeColor="background1" w:themeShade="A6"/>
                <w:sz w:val="22"/>
                <w:szCs w:val="22"/>
              </w:rPr>
              <w:t>write full name of the organization</w:t>
            </w:r>
          </w:p>
        </w:tc>
      </w:tr>
      <w:tr w:rsidR="00E24B4F" w:rsidRPr="00EF7B78" w14:paraId="37521CBD" w14:textId="77777777" w:rsidTr="00246E44">
        <w:tc>
          <w:tcPr>
            <w:tcW w:w="3865" w:type="dxa"/>
          </w:tcPr>
          <w:p w14:paraId="62EA02B0" w14:textId="77777777" w:rsidR="00E24B4F" w:rsidRPr="00EF7B78" w:rsidRDefault="00E24B4F" w:rsidP="00E24B4F">
            <w:pPr>
              <w:rPr>
                <w:b/>
                <w:bCs/>
                <w:sz w:val="22"/>
                <w:szCs w:val="22"/>
              </w:rPr>
            </w:pPr>
            <w:r w:rsidRPr="00EF7B78">
              <w:rPr>
                <w:b/>
                <w:bCs/>
                <w:sz w:val="22"/>
                <w:szCs w:val="22"/>
              </w:rPr>
              <w:t>Date of the quotation:</w:t>
            </w:r>
          </w:p>
        </w:tc>
        <w:sdt>
          <w:sdtPr>
            <w:rPr>
              <w:bCs/>
              <w:sz w:val="22"/>
              <w:szCs w:val="22"/>
            </w:rPr>
            <w:id w:val="-1733144617"/>
            <w:placeholder>
              <w:docPart w:val="823198D343F04BD88D1C064610C37035"/>
            </w:placeholder>
            <w:showingPlcHdr/>
            <w:date>
              <w:dateFormat w:val="dd/MM/yyyy"/>
              <w:lid w:val="en-GB"/>
              <w:storeMappedDataAs w:val="dateTime"/>
              <w:calendar w:val="gregorian"/>
            </w:date>
          </w:sdtPr>
          <w:sdtContent>
            <w:tc>
              <w:tcPr>
                <w:tcW w:w="5130" w:type="dxa"/>
                <w:vAlign w:val="center"/>
              </w:tcPr>
              <w:p w14:paraId="4675FC05" w14:textId="77777777" w:rsidR="00E24B4F" w:rsidRPr="00EF7B78" w:rsidRDefault="00E24B4F" w:rsidP="00E24B4F">
                <w:pPr>
                  <w:jc w:val="center"/>
                  <w:rPr>
                    <w:bCs/>
                    <w:sz w:val="22"/>
                    <w:szCs w:val="22"/>
                  </w:rPr>
                </w:pPr>
                <w:r w:rsidRPr="00EF7B78">
                  <w:rPr>
                    <w:rStyle w:val="PlaceholderText"/>
                    <w:color w:val="auto"/>
                    <w:sz w:val="22"/>
                    <w:szCs w:val="22"/>
                  </w:rPr>
                  <w:t>Click here to enter a date.</w:t>
                </w:r>
              </w:p>
            </w:tc>
          </w:sdtContent>
        </w:sdt>
      </w:tr>
      <w:tr w:rsidR="00E24B4F" w:rsidRPr="00EF7B78" w14:paraId="7931EFC0" w14:textId="77777777" w:rsidTr="00246E44">
        <w:tc>
          <w:tcPr>
            <w:tcW w:w="3865" w:type="dxa"/>
          </w:tcPr>
          <w:p w14:paraId="64255F17" w14:textId="77777777" w:rsidR="00E24B4F" w:rsidRPr="00EF7B78" w:rsidRDefault="00E24B4F" w:rsidP="00E24B4F">
            <w:pPr>
              <w:rPr>
                <w:b/>
                <w:bCs/>
                <w:sz w:val="22"/>
                <w:szCs w:val="22"/>
              </w:rPr>
            </w:pPr>
            <w:r w:rsidRPr="00EF7B78">
              <w:rPr>
                <w:b/>
                <w:bCs/>
                <w:sz w:val="22"/>
                <w:szCs w:val="22"/>
              </w:rPr>
              <w:t>Request for quotation Nº:</w:t>
            </w:r>
          </w:p>
        </w:tc>
        <w:tc>
          <w:tcPr>
            <w:tcW w:w="5130" w:type="dxa"/>
            <w:vAlign w:val="center"/>
          </w:tcPr>
          <w:p w14:paraId="08BDECCB" w14:textId="798645D2" w:rsidR="00E24B4F" w:rsidRPr="00EF7B78" w:rsidRDefault="00E24B4F" w:rsidP="00E24B4F">
            <w:pPr>
              <w:jc w:val="center"/>
              <w:rPr>
                <w:bCs/>
                <w:sz w:val="22"/>
                <w:szCs w:val="22"/>
                <w:lang w:val="es-ES"/>
              </w:rPr>
            </w:pPr>
            <w:r w:rsidRPr="00EF7B78">
              <w:rPr>
                <w:sz w:val="22"/>
                <w:szCs w:val="22"/>
                <w:lang w:val="es-ES"/>
              </w:rPr>
              <w:t>UNFPA/MNG/RFQ/20/001</w:t>
            </w:r>
          </w:p>
        </w:tc>
      </w:tr>
      <w:tr w:rsidR="00E24B4F" w:rsidRPr="00EF7B78" w14:paraId="0B13E346" w14:textId="77777777" w:rsidTr="00246E44">
        <w:tc>
          <w:tcPr>
            <w:tcW w:w="3865" w:type="dxa"/>
          </w:tcPr>
          <w:p w14:paraId="0BC787F2" w14:textId="77777777" w:rsidR="00E24B4F" w:rsidRPr="00EF7B78" w:rsidRDefault="00E24B4F" w:rsidP="00E24B4F">
            <w:pPr>
              <w:rPr>
                <w:b/>
                <w:bCs/>
                <w:sz w:val="22"/>
                <w:szCs w:val="22"/>
              </w:rPr>
            </w:pPr>
            <w:r w:rsidRPr="00EF7B78">
              <w:rPr>
                <w:b/>
                <w:bCs/>
                <w:sz w:val="22"/>
                <w:szCs w:val="22"/>
              </w:rPr>
              <w:t>Currency of quotation:</w:t>
            </w:r>
          </w:p>
        </w:tc>
        <w:tc>
          <w:tcPr>
            <w:tcW w:w="5130" w:type="dxa"/>
            <w:vAlign w:val="center"/>
          </w:tcPr>
          <w:p w14:paraId="00B717AC" w14:textId="23B398F4" w:rsidR="00E24B4F" w:rsidRPr="00EF7B78" w:rsidRDefault="00E24B4F" w:rsidP="00E24B4F">
            <w:pPr>
              <w:jc w:val="center"/>
              <w:rPr>
                <w:bCs/>
                <w:sz w:val="22"/>
                <w:szCs w:val="22"/>
              </w:rPr>
            </w:pPr>
            <w:r>
              <w:rPr>
                <w:bCs/>
                <w:sz w:val="22"/>
                <w:szCs w:val="22"/>
              </w:rPr>
              <w:t>MNT</w:t>
            </w:r>
          </w:p>
        </w:tc>
      </w:tr>
      <w:tr w:rsidR="00E24B4F" w:rsidRPr="00EF7B78" w14:paraId="3ABAA8A4" w14:textId="77777777" w:rsidTr="00246E44">
        <w:tc>
          <w:tcPr>
            <w:tcW w:w="3865" w:type="dxa"/>
          </w:tcPr>
          <w:p w14:paraId="3334C5A7" w14:textId="76B1028D" w:rsidR="00E24B4F" w:rsidRPr="00EF7B78" w:rsidRDefault="00E24B4F" w:rsidP="00E24B4F">
            <w:pPr>
              <w:rPr>
                <w:b/>
                <w:bCs/>
                <w:sz w:val="22"/>
                <w:szCs w:val="22"/>
              </w:rPr>
            </w:pPr>
            <w:r w:rsidRPr="00EF7B78">
              <w:rPr>
                <w:b/>
                <w:bCs/>
                <w:sz w:val="22"/>
                <w:szCs w:val="22"/>
              </w:rPr>
              <w:t xml:space="preserve">Delivery time </w:t>
            </w:r>
            <w:r w:rsidRPr="00EF7B78">
              <w:rPr>
                <w:bCs/>
                <w:i/>
                <w:sz w:val="18"/>
                <w:szCs w:val="22"/>
              </w:rPr>
              <w:t>(weeks from receipt of order till dispatch)</w:t>
            </w:r>
          </w:p>
        </w:tc>
        <w:tc>
          <w:tcPr>
            <w:tcW w:w="5130" w:type="dxa"/>
            <w:vAlign w:val="center"/>
          </w:tcPr>
          <w:p w14:paraId="0A8F68F8" w14:textId="096C6D97" w:rsidR="00E24B4F" w:rsidRPr="00EF7B78" w:rsidRDefault="00E24B4F" w:rsidP="00E24B4F">
            <w:pPr>
              <w:jc w:val="center"/>
              <w:rPr>
                <w:bCs/>
                <w:sz w:val="22"/>
                <w:szCs w:val="22"/>
              </w:rPr>
            </w:pPr>
            <w:r w:rsidRPr="00E24B4F">
              <w:rPr>
                <w:bCs/>
                <w:i/>
                <w:color w:val="A6A6A6" w:themeColor="background1" w:themeShade="A6"/>
                <w:sz w:val="22"/>
                <w:szCs w:val="22"/>
              </w:rPr>
              <w:t xml:space="preserve">Please </w:t>
            </w:r>
            <w:r>
              <w:rPr>
                <w:bCs/>
                <w:i/>
                <w:color w:val="A6A6A6" w:themeColor="background1" w:themeShade="A6"/>
                <w:sz w:val="22"/>
                <w:szCs w:val="22"/>
              </w:rPr>
              <w:t xml:space="preserve">indicate delivery time </w:t>
            </w:r>
            <w:r w:rsidRPr="00E24B4F">
              <w:rPr>
                <w:bCs/>
                <w:i/>
                <w:color w:val="A6A6A6" w:themeColor="background1" w:themeShade="A6"/>
                <w:sz w:val="22"/>
                <w:szCs w:val="22"/>
              </w:rPr>
              <w:t>here</w:t>
            </w:r>
          </w:p>
        </w:tc>
      </w:tr>
      <w:tr w:rsidR="00E24B4F" w:rsidRPr="00EF7B78" w14:paraId="01E381D8" w14:textId="77777777" w:rsidTr="00246E44">
        <w:trPr>
          <w:trHeight w:val="161"/>
        </w:trPr>
        <w:tc>
          <w:tcPr>
            <w:tcW w:w="3865" w:type="dxa"/>
          </w:tcPr>
          <w:p w14:paraId="5AD0AB4D" w14:textId="6DCD90F8" w:rsidR="00E24B4F" w:rsidRPr="00EF7B78" w:rsidRDefault="00E24B4F" w:rsidP="00E24B4F">
            <w:pPr>
              <w:rPr>
                <w:b/>
                <w:bCs/>
                <w:sz w:val="22"/>
                <w:szCs w:val="22"/>
              </w:rPr>
            </w:pPr>
            <w:r w:rsidRPr="00EF7B78">
              <w:rPr>
                <w:b/>
                <w:bCs/>
                <w:sz w:val="22"/>
                <w:szCs w:val="22"/>
              </w:rPr>
              <w:t>Incoterms</w:t>
            </w:r>
          </w:p>
        </w:tc>
        <w:tc>
          <w:tcPr>
            <w:tcW w:w="5130" w:type="dxa"/>
            <w:vAlign w:val="center"/>
          </w:tcPr>
          <w:p w14:paraId="12487CAC" w14:textId="163EDA95" w:rsidR="00E24B4F" w:rsidRPr="00EF7B78" w:rsidRDefault="00E24B4F" w:rsidP="00E24B4F">
            <w:pPr>
              <w:autoSpaceDE w:val="0"/>
              <w:autoSpaceDN w:val="0"/>
              <w:adjustRightInd w:val="0"/>
              <w:jc w:val="center"/>
              <w:rPr>
                <w:bCs/>
                <w:sz w:val="22"/>
                <w:szCs w:val="22"/>
              </w:rPr>
            </w:pPr>
            <w:r w:rsidRPr="00EF7B78">
              <w:rPr>
                <w:bCs/>
                <w:sz w:val="22"/>
                <w:szCs w:val="22"/>
              </w:rPr>
              <w:t>CPT</w:t>
            </w:r>
          </w:p>
        </w:tc>
      </w:tr>
      <w:tr w:rsidR="00E24B4F" w:rsidRPr="00EF7B78" w14:paraId="612D533A" w14:textId="77777777" w:rsidTr="00246E44">
        <w:tc>
          <w:tcPr>
            <w:tcW w:w="3865" w:type="dxa"/>
            <w:tcBorders>
              <w:bottom w:val="single" w:sz="4" w:space="0" w:color="F2F2F2"/>
            </w:tcBorders>
          </w:tcPr>
          <w:p w14:paraId="1502BA58" w14:textId="77777777" w:rsidR="00E24B4F" w:rsidRPr="00EF7B78" w:rsidRDefault="00E24B4F" w:rsidP="00E24B4F">
            <w:pPr>
              <w:rPr>
                <w:b/>
                <w:bCs/>
                <w:sz w:val="22"/>
                <w:szCs w:val="22"/>
              </w:rPr>
            </w:pPr>
            <w:r w:rsidRPr="00EF7B78">
              <w:rPr>
                <w:b/>
                <w:bCs/>
                <w:sz w:val="22"/>
                <w:szCs w:val="22"/>
              </w:rPr>
              <w:t>Validity of quotation:</w:t>
            </w:r>
          </w:p>
          <w:p w14:paraId="24B36CA4" w14:textId="77777777" w:rsidR="00E24B4F" w:rsidRPr="00EF7B78" w:rsidRDefault="00E24B4F" w:rsidP="00E24B4F">
            <w:pPr>
              <w:jc w:val="both"/>
              <w:rPr>
                <w:b/>
                <w:bCs/>
                <w:i/>
                <w:sz w:val="22"/>
                <w:szCs w:val="22"/>
              </w:rPr>
            </w:pPr>
            <w:r w:rsidRPr="00EF7B78">
              <w:rPr>
                <w:i/>
                <w:iCs/>
                <w:sz w:val="18"/>
                <w:szCs w:val="22"/>
              </w:rPr>
              <w:t>(The quotation shall be valid for a period of at least 3 months</w:t>
            </w:r>
            <w:r w:rsidRPr="00EF7B78">
              <w:rPr>
                <w:i/>
                <w:sz w:val="18"/>
                <w:szCs w:val="22"/>
              </w:rPr>
              <w:t xml:space="preserve"> </w:t>
            </w:r>
            <w:r w:rsidRPr="00EF7B78">
              <w:rPr>
                <w:i/>
                <w:iCs/>
                <w:sz w:val="18"/>
                <w:szCs w:val="22"/>
              </w:rPr>
              <w:t>after the submission deadline.)</w:t>
            </w:r>
          </w:p>
        </w:tc>
        <w:tc>
          <w:tcPr>
            <w:tcW w:w="5130" w:type="dxa"/>
            <w:tcBorders>
              <w:bottom w:val="single" w:sz="4" w:space="0" w:color="F2F2F2"/>
            </w:tcBorders>
            <w:vAlign w:val="center"/>
          </w:tcPr>
          <w:p w14:paraId="125BA749" w14:textId="15538E03" w:rsidR="00E24B4F" w:rsidRPr="00E24B4F" w:rsidRDefault="00E24B4F" w:rsidP="00E24B4F">
            <w:pPr>
              <w:jc w:val="center"/>
              <w:rPr>
                <w:bCs/>
                <w:i/>
                <w:color w:val="A6A6A6" w:themeColor="background1" w:themeShade="A6"/>
                <w:sz w:val="22"/>
                <w:szCs w:val="22"/>
              </w:rPr>
            </w:pPr>
            <w:r w:rsidRPr="00E24B4F">
              <w:rPr>
                <w:bCs/>
                <w:i/>
                <w:color w:val="A6A6A6" w:themeColor="background1" w:themeShade="A6"/>
                <w:sz w:val="22"/>
                <w:szCs w:val="22"/>
              </w:rPr>
              <w:t xml:space="preserve">Please </w:t>
            </w:r>
            <w:r>
              <w:rPr>
                <w:bCs/>
                <w:i/>
                <w:color w:val="A6A6A6" w:themeColor="background1" w:themeShade="A6"/>
                <w:sz w:val="22"/>
                <w:szCs w:val="22"/>
              </w:rPr>
              <w:t xml:space="preserve">indicate validity of quotation </w:t>
            </w:r>
            <w:r w:rsidRPr="00E24B4F">
              <w:rPr>
                <w:bCs/>
                <w:i/>
                <w:color w:val="A6A6A6" w:themeColor="background1" w:themeShade="A6"/>
                <w:sz w:val="22"/>
                <w:szCs w:val="22"/>
              </w:rPr>
              <w:t>here</w:t>
            </w:r>
          </w:p>
        </w:tc>
      </w:tr>
    </w:tbl>
    <w:p w14:paraId="22DEC701" w14:textId="6AB36458" w:rsidR="00B415C5" w:rsidRPr="00EF7B78" w:rsidRDefault="00B415C5" w:rsidP="00D273C3">
      <w:pPr>
        <w:pStyle w:val="Title"/>
        <w:jc w:val="left"/>
        <w:rPr>
          <w:b w:val="0"/>
          <w:sz w:val="22"/>
          <w:szCs w:val="22"/>
          <w:u w:val="none"/>
        </w:rPr>
      </w:pPr>
    </w:p>
    <w:p w14:paraId="7F1D63A6" w14:textId="749BE644" w:rsidR="000D5147" w:rsidRPr="00EF7B78" w:rsidRDefault="000D5147" w:rsidP="00D273C3">
      <w:pPr>
        <w:pStyle w:val="Title"/>
        <w:jc w:val="left"/>
        <w:rPr>
          <w:b w:val="0"/>
          <w:sz w:val="22"/>
          <w:szCs w:val="22"/>
          <w:u w:val="none"/>
        </w:rPr>
      </w:pPr>
      <w:r w:rsidRPr="00EF7B78">
        <w:rPr>
          <w:rFonts w:asciiTheme="minorHAnsi" w:hAnsiTheme="minorHAnsi"/>
          <w:szCs w:val="22"/>
          <w:lang w:val="en-GB"/>
        </w:rPr>
        <w:t>Quoted rates must be exclusive of all taxes, since UNFPA is exempt from taxes.</w:t>
      </w:r>
    </w:p>
    <w:p w14:paraId="2C4D21F9" w14:textId="77777777" w:rsidR="00B415C5" w:rsidRPr="00EF7B78" w:rsidRDefault="00B415C5" w:rsidP="00D273C3">
      <w:pPr>
        <w:pStyle w:val="Title"/>
        <w:jc w:val="left"/>
        <w:rPr>
          <w:b w:val="0"/>
          <w:sz w:val="22"/>
          <w:szCs w:val="22"/>
          <w:u w:val="none"/>
          <w:lang w:val="en-GB"/>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3600"/>
        <w:gridCol w:w="1157"/>
        <w:gridCol w:w="1148"/>
        <w:gridCol w:w="2375"/>
      </w:tblGrid>
      <w:tr w:rsidR="00EF7B78" w:rsidRPr="00EF7B78" w14:paraId="46DB4765" w14:textId="77777777" w:rsidTr="007F7E83">
        <w:trPr>
          <w:trHeight w:val="595"/>
        </w:trPr>
        <w:tc>
          <w:tcPr>
            <w:tcW w:w="9000" w:type="dxa"/>
            <w:gridSpan w:val="5"/>
            <w:tcBorders>
              <w:top w:val="single" w:sz="4" w:space="0" w:color="D9D9D9"/>
              <w:left w:val="single" w:sz="4" w:space="0" w:color="D9D9D9"/>
              <w:bottom w:val="single" w:sz="4" w:space="0" w:color="auto"/>
              <w:right w:val="single" w:sz="4" w:space="0" w:color="D9D9D9"/>
            </w:tcBorders>
            <w:shd w:val="clear" w:color="auto" w:fill="auto"/>
            <w:vAlign w:val="center"/>
          </w:tcPr>
          <w:p w14:paraId="261D232D" w14:textId="77777777" w:rsidR="00852E5B" w:rsidRPr="00EF7B78" w:rsidRDefault="00852E5B" w:rsidP="00D273C3">
            <w:pPr>
              <w:jc w:val="center"/>
              <w:rPr>
                <w:sz w:val="22"/>
                <w:szCs w:val="22"/>
              </w:rPr>
            </w:pPr>
            <w:r w:rsidRPr="00EF7B78">
              <w:rPr>
                <w:b/>
                <w:bCs/>
                <w:sz w:val="22"/>
                <w:szCs w:val="22"/>
              </w:rPr>
              <w:t xml:space="preserve">Price </w:t>
            </w:r>
            <w:r w:rsidR="00E30F6B" w:rsidRPr="00EF7B78">
              <w:rPr>
                <w:b/>
                <w:bCs/>
                <w:sz w:val="22"/>
                <w:szCs w:val="22"/>
              </w:rPr>
              <w:t>Quotation</w:t>
            </w:r>
            <w:r w:rsidRPr="00EF7B78">
              <w:rPr>
                <w:b/>
                <w:bCs/>
                <w:sz w:val="22"/>
                <w:szCs w:val="22"/>
              </w:rPr>
              <w:t xml:space="preserve"> Form</w:t>
            </w:r>
          </w:p>
        </w:tc>
      </w:tr>
      <w:tr w:rsidR="00EF7B78" w:rsidRPr="00EF7B78" w14:paraId="7E2D2EEE" w14:textId="77777777" w:rsidTr="00B12CFB">
        <w:trPr>
          <w:trHeight w:val="595"/>
        </w:trPr>
        <w:tc>
          <w:tcPr>
            <w:tcW w:w="720" w:type="dxa"/>
            <w:tcBorders>
              <w:top w:val="single" w:sz="4" w:space="0" w:color="auto"/>
            </w:tcBorders>
            <w:shd w:val="clear" w:color="auto" w:fill="000080"/>
            <w:vAlign w:val="center"/>
          </w:tcPr>
          <w:p w14:paraId="654EC38F" w14:textId="77777777" w:rsidR="008C41E2" w:rsidRPr="00EF7B78" w:rsidRDefault="008C41E2" w:rsidP="004C312E">
            <w:pPr>
              <w:jc w:val="center"/>
              <w:rPr>
                <w:sz w:val="22"/>
                <w:szCs w:val="22"/>
              </w:rPr>
            </w:pPr>
            <w:r w:rsidRPr="00EF7B78">
              <w:rPr>
                <w:sz w:val="22"/>
                <w:szCs w:val="22"/>
              </w:rPr>
              <w:t>Item</w:t>
            </w:r>
          </w:p>
        </w:tc>
        <w:tc>
          <w:tcPr>
            <w:tcW w:w="3600" w:type="dxa"/>
            <w:tcBorders>
              <w:top w:val="single" w:sz="4" w:space="0" w:color="auto"/>
            </w:tcBorders>
            <w:shd w:val="clear" w:color="auto" w:fill="000080"/>
            <w:vAlign w:val="center"/>
          </w:tcPr>
          <w:p w14:paraId="19B124EF" w14:textId="77777777" w:rsidR="008C41E2" w:rsidRPr="00EF7B78" w:rsidRDefault="008C41E2" w:rsidP="004C312E">
            <w:pPr>
              <w:jc w:val="center"/>
              <w:rPr>
                <w:sz w:val="22"/>
                <w:szCs w:val="22"/>
              </w:rPr>
            </w:pPr>
            <w:r w:rsidRPr="00EF7B78">
              <w:rPr>
                <w:sz w:val="22"/>
                <w:szCs w:val="22"/>
              </w:rPr>
              <w:t>Product Name &amp; Description</w:t>
            </w:r>
          </w:p>
        </w:tc>
        <w:tc>
          <w:tcPr>
            <w:tcW w:w="1157" w:type="dxa"/>
            <w:tcBorders>
              <w:top w:val="single" w:sz="4" w:space="0" w:color="auto"/>
            </w:tcBorders>
            <w:shd w:val="clear" w:color="auto" w:fill="000080"/>
            <w:vAlign w:val="center"/>
          </w:tcPr>
          <w:p w14:paraId="3BE2B273" w14:textId="586867EC" w:rsidR="008C41E2" w:rsidRPr="00EF7B78" w:rsidRDefault="008C41E2" w:rsidP="004C312E">
            <w:pPr>
              <w:jc w:val="center"/>
              <w:rPr>
                <w:sz w:val="22"/>
                <w:szCs w:val="22"/>
              </w:rPr>
            </w:pPr>
            <w:r w:rsidRPr="00EF7B78">
              <w:rPr>
                <w:sz w:val="22"/>
                <w:szCs w:val="22"/>
              </w:rPr>
              <w:t>Quantity</w:t>
            </w:r>
          </w:p>
        </w:tc>
        <w:tc>
          <w:tcPr>
            <w:tcW w:w="1148" w:type="dxa"/>
            <w:tcBorders>
              <w:top w:val="single" w:sz="4" w:space="0" w:color="auto"/>
            </w:tcBorders>
            <w:shd w:val="clear" w:color="auto" w:fill="000080"/>
            <w:vAlign w:val="center"/>
          </w:tcPr>
          <w:p w14:paraId="02E4C684" w14:textId="79E842F7" w:rsidR="008C41E2" w:rsidRPr="00EF7B78" w:rsidRDefault="008C41E2" w:rsidP="004C312E">
            <w:pPr>
              <w:jc w:val="center"/>
              <w:rPr>
                <w:sz w:val="22"/>
                <w:szCs w:val="22"/>
              </w:rPr>
            </w:pPr>
            <w:r w:rsidRPr="00EF7B78">
              <w:rPr>
                <w:sz w:val="22"/>
                <w:szCs w:val="22"/>
              </w:rPr>
              <w:t>CPT price/unit</w:t>
            </w:r>
          </w:p>
        </w:tc>
        <w:tc>
          <w:tcPr>
            <w:tcW w:w="2375" w:type="dxa"/>
            <w:tcBorders>
              <w:top w:val="single" w:sz="4" w:space="0" w:color="auto"/>
            </w:tcBorders>
            <w:shd w:val="clear" w:color="auto" w:fill="000080"/>
            <w:vAlign w:val="center"/>
          </w:tcPr>
          <w:p w14:paraId="20FF5359" w14:textId="73AD220C" w:rsidR="008C41E2" w:rsidRPr="00EF7B78" w:rsidRDefault="008C41E2" w:rsidP="008C41E2">
            <w:pPr>
              <w:jc w:val="center"/>
              <w:rPr>
                <w:sz w:val="22"/>
                <w:szCs w:val="22"/>
              </w:rPr>
            </w:pPr>
            <w:r w:rsidRPr="00EF7B78">
              <w:rPr>
                <w:sz w:val="22"/>
                <w:szCs w:val="22"/>
              </w:rPr>
              <w:t>Total CPT price</w:t>
            </w:r>
          </w:p>
        </w:tc>
      </w:tr>
      <w:tr w:rsidR="00EF7B78" w:rsidRPr="00EF7B78" w14:paraId="28136F38" w14:textId="77777777" w:rsidTr="00B12CFB">
        <w:trPr>
          <w:trHeight w:val="323"/>
        </w:trPr>
        <w:tc>
          <w:tcPr>
            <w:tcW w:w="720" w:type="dxa"/>
            <w:vAlign w:val="center"/>
          </w:tcPr>
          <w:p w14:paraId="266E6A1B" w14:textId="77777777" w:rsidR="008C41E2" w:rsidRPr="00EF7B78" w:rsidRDefault="008C41E2" w:rsidP="004C312E">
            <w:pPr>
              <w:jc w:val="center"/>
              <w:rPr>
                <w:sz w:val="22"/>
                <w:szCs w:val="22"/>
              </w:rPr>
            </w:pPr>
            <w:r w:rsidRPr="00EF7B78">
              <w:rPr>
                <w:sz w:val="22"/>
                <w:szCs w:val="22"/>
              </w:rPr>
              <w:t>1</w:t>
            </w:r>
          </w:p>
        </w:tc>
        <w:tc>
          <w:tcPr>
            <w:tcW w:w="3600" w:type="dxa"/>
          </w:tcPr>
          <w:p w14:paraId="74E95B35" w14:textId="1450FA38" w:rsidR="008C41E2" w:rsidRPr="00EF7B78" w:rsidRDefault="008C41E2" w:rsidP="004C312E">
            <w:pPr>
              <w:autoSpaceDE w:val="0"/>
              <w:autoSpaceDN w:val="0"/>
              <w:adjustRightInd w:val="0"/>
              <w:rPr>
                <w:bCs/>
                <w:sz w:val="22"/>
                <w:szCs w:val="22"/>
              </w:rPr>
            </w:pPr>
          </w:p>
        </w:tc>
        <w:tc>
          <w:tcPr>
            <w:tcW w:w="1157" w:type="dxa"/>
            <w:vAlign w:val="center"/>
          </w:tcPr>
          <w:p w14:paraId="375CF272" w14:textId="69D7BBEA" w:rsidR="008C41E2" w:rsidRPr="00EF7B78" w:rsidRDefault="008C41E2" w:rsidP="004C31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sz w:val="22"/>
                <w:szCs w:val="22"/>
              </w:rPr>
            </w:pPr>
          </w:p>
        </w:tc>
        <w:tc>
          <w:tcPr>
            <w:tcW w:w="1148" w:type="dxa"/>
            <w:vAlign w:val="center"/>
          </w:tcPr>
          <w:p w14:paraId="03CDD25D" w14:textId="77777777" w:rsidR="008C41E2" w:rsidRPr="00EF7B78" w:rsidRDefault="008C41E2" w:rsidP="004C312E">
            <w:pPr>
              <w:rPr>
                <w:sz w:val="22"/>
                <w:szCs w:val="22"/>
                <w:highlight w:val="yellow"/>
              </w:rPr>
            </w:pPr>
          </w:p>
        </w:tc>
        <w:tc>
          <w:tcPr>
            <w:tcW w:w="2375" w:type="dxa"/>
          </w:tcPr>
          <w:p w14:paraId="070A0FF9" w14:textId="77777777" w:rsidR="008C41E2" w:rsidRPr="00EF7B78" w:rsidRDefault="008C41E2" w:rsidP="004C312E">
            <w:pPr>
              <w:rPr>
                <w:sz w:val="22"/>
                <w:szCs w:val="22"/>
              </w:rPr>
            </w:pPr>
          </w:p>
        </w:tc>
      </w:tr>
      <w:tr w:rsidR="00EF7B78" w:rsidRPr="00EF7B78" w14:paraId="306E1CEF" w14:textId="77777777" w:rsidTr="00B12CFB">
        <w:trPr>
          <w:trHeight w:val="323"/>
        </w:trPr>
        <w:tc>
          <w:tcPr>
            <w:tcW w:w="720" w:type="dxa"/>
            <w:vAlign w:val="center"/>
          </w:tcPr>
          <w:p w14:paraId="0C9E6DD2" w14:textId="77777777" w:rsidR="008C41E2" w:rsidRPr="00EF7B78" w:rsidRDefault="008C41E2" w:rsidP="004C312E">
            <w:pPr>
              <w:jc w:val="center"/>
              <w:rPr>
                <w:sz w:val="22"/>
                <w:szCs w:val="22"/>
              </w:rPr>
            </w:pPr>
            <w:r w:rsidRPr="00EF7B78">
              <w:rPr>
                <w:sz w:val="22"/>
                <w:szCs w:val="22"/>
              </w:rPr>
              <w:t>2</w:t>
            </w:r>
          </w:p>
        </w:tc>
        <w:tc>
          <w:tcPr>
            <w:tcW w:w="3600" w:type="dxa"/>
          </w:tcPr>
          <w:p w14:paraId="34E7C6CA" w14:textId="30955C70" w:rsidR="008C41E2" w:rsidRPr="00EF7B78" w:rsidRDefault="008C41E2" w:rsidP="004C312E">
            <w:pPr>
              <w:autoSpaceDE w:val="0"/>
              <w:autoSpaceDN w:val="0"/>
              <w:adjustRightInd w:val="0"/>
              <w:rPr>
                <w:bCs/>
                <w:sz w:val="22"/>
                <w:szCs w:val="22"/>
              </w:rPr>
            </w:pPr>
          </w:p>
        </w:tc>
        <w:tc>
          <w:tcPr>
            <w:tcW w:w="1157" w:type="dxa"/>
            <w:vAlign w:val="center"/>
          </w:tcPr>
          <w:p w14:paraId="3AC20162" w14:textId="56DE7E05" w:rsidR="008C41E2" w:rsidRPr="00EF7B78" w:rsidRDefault="008C41E2" w:rsidP="004C31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sz w:val="22"/>
                <w:szCs w:val="22"/>
              </w:rPr>
            </w:pPr>
          </w:p>
        </w:tc>
        <w:tc>
          <w:tcPr>
            <w:tcW w:w="1148" w:type="dxa"/>
            <w:vAlign w:val="center"/>
          </w:tcPr>
          <w:p w14:paraId="3FBBE9D0" w14:textId="77777777" w:rsidR="008C41E2" w:rsidRPr="00EF7B78" w:rsidRDefault="008C41E2" w:rsidP="004C312E">
            <w:pPr>
              <w:rPr>
                <w:sz w:val="22"/>
                <w:szCs w:val="22"/>
                <w:highlight w:val="yellow"/>
              </w:rPr>
            </w:pPr>
          </w:p>
        </w:tc>
        <w:tc>
          <w:tcPr>
            <w:tcW w:w="2375" w:type="dxa"/>
          </w:tcPr>
          <w:p w14:paraId="1F2D85AE" w14:textId="77777777" w:rsidR="008C41E2" w:rsidRPr="00EF7B78" w:rsidRDefault="008C41E2" w:rsidP="004C312E">
            <w:pPr>
              <w:rPr>
                <w:sz w:val="22"/>
                <w:szCs w:val="22"/>
              </w:rPr>
            </w:pPr>
          </w:p>
        </w:tc>
      </w:tr>
      <w:tr w:rsidR="00EF7B78" w:rsidRPr="00EF7B78" w14:paraId="48D7215A" w14:textId="77777777" w:rsidTr="00B12CFB">
        <w:trPr>
          <w:trHeight w:val="323"/>
        </w:trPr>
        <w:tc>
          <w:tcPr>
            <w:tcW w:w="720" w:type="dxa"/>
            <w:vAlign w:val="center"/>
          </w:tcPr>
          <w:p w14:paraId="0B58C38F" w14:textId="77777777" w:rsidR="008C41E2" w:rsidRPr="00EF7B78" w:rsidRDefault="008C41E2" w:rsidP="004C312E">
            <w:pPr>
              <w:jc w:val="center"/>
              <w:rPr>
                <w:sz w:val="22"/>
                <w:szCs w:val="22"/>
              </w:rPr>
            </w:pPr>
            <w:r w:rsidRPr="00EF7B78">
              <w:rPr>
                <w:sz w:val="22"/>
                <w:szCs w:val="22"/>
              </w:rPr>
              <w:t>3</w:t>
            </w:r>
          </w:p>
        </w:tc>
        <w:tc>
          <w:tcPr>
            <w:tcW w:w="3600" w:type="dxa"/>
          </w:tcPr>
          <w:p w14:paraId="67530A68" w14:textId="0D8F2A83" w:rsidR="008C41E2" w:rsidRPr="00EF7B78" w:rsidRDefault="008C41E2" w:rsidP="004C312E">
            <w:pPr>
              <w:autoSpaceDE w:val="0"/>
              <w:autoSpaceDN w:val="0"/>
              <w:adjustRightInd w:val="0"/>
              <w:rPr>
                <w:bCs/>
                <w:sz w:val="22"/>
                <w:szCs w:val="22"/>
              </w:rPr>
            </w:pPr>
          </w:p>
        </w:tc>
        <w:tc>
          <w:tcPr>
            <w:tcW w:w="1157" w:type="dxa"/>
            <w:vAlign w:val="center"/>
          </w:tcPr>
          <w:p w14:paraId="77C3203A" w14:textId="64F7B2B1" w:rsidR="008C41E2" w:rsidRPr="00EF7B78" w:rsidRDefault="008C41E2" w:rsidP="004C31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sz w:val="22"/>
                <w:szCs w:val="22"/>
              </w:rPr>
            </w:pPr>
          </w:p>
        </w:tc>
        <w:tc>
          <w:tcPr>
            <w:tcW w:w="1148" w:type="dxa"/>
            <w:vAlign w:val="center"/>
          </w:tcPr>
          <w:p w14:paraId="13B85938" w14:textId="77777777" w:rsidR="008C41E2" w:rsidRPr="00EF7B78" w:rsidRDefault="008C41E2" w:rsidP="004C312E">
            <w:pPr>
              <w:rPr>
                <w:sz w:val="22"/>
                <w:szCs w:val="22"/>
                <w:highlight w:val="yellow"/>
              </w:rPr>
            </w:pPr>
          </w:p>
        </w:tc>
        <w:tc>
          <w:tcPr>
            <w:tcW w:w="2375" w:type="dxa"/>
          </w:tcPr>
          <w:p w14:paraId="0FF1C31E" w14:textId="77777777" w:rsidR="008C41E2" w:rsidRPr="00EF7B78" w:rsidRDefault="008C41E2" w:rsidP="004C312E">
            <w:pPr>
              <w:rPr>
                <w:sz w:val="22"/>
                <w:szCs w:val="22"/>
              </w:rPr>
            </w:pPr>
          </w:p>
        </w:tc>
      </w:tr>
      <w:tr w:rsidR="00EF7B78" w:rsidRPr="00EF7B78" w14:paraId="0C4CE0AF" w14:textId="77777777" w:rsidTr="00B12CFB">
        <w:trPr>
          <w:trHeight w:val="323"/>
        </w:trPr>
        <w:tc>
          <w:tcPr>
            <w:tcW w:w="720" w:type="dxa"/>
            <w:vAlign w:val="center"/>
          </w:tcPr>
          <w:p w14:paraId="0027502B" w14:textId="77777777" w:rsidR="008C41E2" w:rsidRPr="00EF7B78" w:rsidRDefault="008C41E2" w:rsidP="004C312E">
            <w:pPr>
              <w:jc w:val="center"/>
              <w:rPr>
                <w:sz w:val="22"/>
                <w:szCs w:val="22"/>
              </w:rPr>
            </w:pPr>
            <w:r w:rsidRPr="00EF7B78">
              <w:rPr>
                <w:sz w:val="22"/>
                <w:szCs w:val="22"/>
              </w:rPr>
              <w:t>4</w:t>
            </w:r>
          </w:p>
        </w:tc>
        <w:tc>
          <w:tcPr>
            <w:tcW w:w="3600" w:type="dxa"/>
            <w:tcBorders>
              <w:bottom w:val="single" w:sz="4" w:space="0" w:color="auto"/>
            </w:tcBorders>
          </w:tcPr>
          <w:p w14:paraId="7F3B2642" w14:textId="7657E5E5" w:rsidR="008C41E2" w:rsidRPr="00EF7B78" w:rsidRDefault="008C41E2" w:rsidP="004C312E">
            <w:pPr>
              <w:autoSpaceDE w:val="0"/>
              <w:autoSpaceDN w:val="0"/>
              <w:adjustRightInd w:val="0"/>
              <w:rPr>
                <w:bCs/>
                <w:sz w:val="22"/>
                <w:szCs w:val="22"/>
              </w:rPr>
            </w:pPr>
          </w:p>
        </w:tc>
        <w:tc>
          <w:tcPr>
            <w:tcW w:w="1157" w:type="dxa"/>
            <w:vAlign w:val="center"/>
          </w:tcPr>
          <w:p w14:paraId="1B37AB5D" w14:textId="714EC7E7" w:rsidR="008C41E2" w:rsidRPr="00EF7B78" w:rsidRDefault="008C41E2" w:rsidP="004C31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sz w:val="22"/>
                <w:szCs w:val="22"/>
              </w:rPr>
            </w:pPr>
          </w:p>
        </w:tc>
        <w:tc>
          <w:tcPr>
            <w:tcW w:w="1148" w:type="dxa"/>
            <w:vAlign w:val="center"/>
          </w:tcPr>
          <w:p w14:paraId="41B5DA8A" w14:textId="77777777" w:rsidR="008C41E2" w:rsidRPr="00EF7B78" w:rsidRDefault="008C41E2" w:rsidP="004C312E">
            <w:pPr>
              <w:rPr>
                <w:sz w:val="22"/>
                <w:szCs w:val="22"/>
                <w:highlight w:val="yellow"/>
              </w:rPr>
            </w:pPr>
          </w:p>
        </w:tc>
        <w:tc>
          <w:tcPr>
            <w:tcW w:w="2375" w:type="dxa"/>
          </w:tcPr>
          <w:p w14:paraId="6E108F0D" w14:textId="77777777" w:rsidR="008C41E2" w:rsidRPr="00EF7B78" w:rsidRDefault="008C41E2" w:rsidP="004C312E">
            <w:pPr>
              <w:rPr>
                <w:sz w:val="22"/>
                <w:szCs w:val="22"/>
              </w:rPr>
            </w:pPr>
          </w:p>
        </w:tc>
      </w:tr>
      <w:tr w:rsidR="009F765C" w:rsidRPr="00EF7B78" w14:paraId="2A3A19A4" w14:textId="77777777" w:rsidTr="00B12CFB">
        <w:trPr>
          <w:trHeight w:val="323"/>
        </w:trPr>
        <w:tc>
          <w:tcPr>
            <w:tcW w:w="720" w:type="dxa"/>
            <w:vAlign w:val="center"/>
          </w:tcPr>
          <w:p w14:paraId="3FE081CF" w14:textId="77777777" w:rsidR="009F765C" w:rsidRPr="00EF7B78" w:rsidRDefault="009F765C" w:rsidP="004C312E">
            <w:pPr>
              <w:jc w:val="center"/>
              <w:rPr>
                <w:sz w:val="22"/>
                <w:szCs w:val="22"/>
              </w:rPr>
            </w:pPr>
          </w:p>
        </w:tc>
        <w:tc>
          <w:tcPr>
            <w:tcW w:w="3600" w:type="dxa"/>
            <w:tcBorders>
              <w:bottom w:val="single" w:sz="4" w:space="0" w:color="auto"/>
            </w:tcBorders>
          </w:tcPr>
          <w:p w14:paraId="22E0C555" w14:textId="77777777" w:rsidR="009F765C" w:rsidRPr="00EF7B78" w:rsidRDefault="009F765C" w:rsidP="004C312E">
            <w:pPr>
              <w:autoSpaceDE w:val="0"/>
              <w:autoSpaceDN w:val="0"/>
              <w:adjustRightInd w:val="0"/>
              <w:rPr>
                <w:bCs/>
                <w:sz w:val="22"/>
                <w:szCs w:val="22"/>
              </w:rPr>
            </w:pPr>
          </w:p>
        </w:tc>
        <w:tc>
          <w:tcPr>
            <w:tcW w:w="1157" w:type="dxa"/>
            <w:vAlign w:val="center"/>
          </w:tcPr>
          <w:p w14:paraId="23FF18BC" w14:textId="77777777" w:rsidR="009F765C" w:rsidRPr="00EF7B78" w:rsidRDefault="009F765C" w:rsidP="004C31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sz w:val="22"/>
                <w:szCs w:val="22"/>
              </w:rPr>
            </w:pPr>
          </w:p>
        </w:tc>
        <w:tc>
          <w:tcPr>
            <w:tcW w:w="1148" w:type="dxa"/>
            <w:vAlign w:val="center"/>
          </w:tcPr>
          <w:p w14:paraId="0C64A962" w14:textId="77777777" w:rsidR="009F765C" w:rsidRPr="00EF7B78" w:rsidRDefault="009F765C" w:rsidP="004C312E">
            <w:pPr>
              <w:rPr>
                <w:sz w:val="22"/>
                <w:szCs w:val="22"/>
                <w:highlight w:val="yellow"/>
              </w:rPr>
            </w:pPr>
          </w:p>
        </w:tc>
        <w:tc>
          <w:tcPr>
            <w:tcW w:w="2375" w:type="dxa"/>
          </w:tcPr>
          <w:p w14:paraId="0CC2DA37" w14:textId="77777777" w:rsidR="009F765C" w:rsidRPr="00EF7B78" w:rsidRDefault="009F765C" w:rsidP="004C312E">
            <w:pPr>
              <w:rPr>
                <w:sz w:val="22"/>
                <w:szCs w:val="22"/>
              </w:rPr>
            </w:pPr>
          </w:p>
        </w:tc>
      </w:tr>
      <w:tr w:rsidR="00EF7B78" w:rsidRPr="00EF7B78" w14:paraId="290AB4F8" w14:textId="77777777" w:rsidTr="00B12CFB">
        <w:trPr>
          <w:trHeight w:val="323"/>
        </w:trPr>
        <w:tc>
          <w:tcPr>
            <w:tcW w:w="720" w:type="dxa"/>
            <w:vAlign w:val="center"/>
          </w:tcPr>
          <w:p w14:paraId="0AC3584B" w14:textId="77777777" w:rsidR="008C41E2" w:rsidRPr="00EF7B78" w:rsidRDefault="008C41E2" w:rsidP="004C312E">
            <w:pPr>
              <w:jc w:val="center"/>
              <w:rPr>
                <w:sz w:val="22"/>
                <w:szCs w:val="22"/>
              </w:rPr>
            </w:pPr>
          </w:p>
        </w:tc>
        <w:tc>
          <w:tcPr>
            <w:tcW w:w="5905" w:type="dxa"/>
            <w:gridSpan w:val="3"/>
            <w:tcBorders>
              <w:bottom w:val="single" w:sz="4" w:space="0" w:color="auto"/>
            </w:tcBorders>
          </w:tcPr>
          <w:p w14:paraId="14F166C2" w14:textId="6D871B3D" w:rsidR="008C41E2" w:rsidRPr="00EF7B78" w:rsidRDefault="008C41E2" w:rsidP="004C312E">
            <w:pPr>
              <w:rPr>
                <w:sz w:val="22"/>
                <w:szCs w:val="22"/>
                <w:highlight w:val="yellow"/>
              </w:rPr>
            </w:pPr>
            <w:r w:rsidRPr="00EF7B78">
              <w:rPr>
                <w:sz w:val="22"/>
                <w:szCs w:val="22"/>
              </w:rPr>
              <w:t>GRAND TOTAL</w:t>
            </w:r>
          </w:p>
        </w:tc>
        <w:tc>
          <w:tcPr>
            <w:tcW w:w="2375" w:type="dxa"/>
          </w:tcPr>
          <w:p w14:paraId="7466DBC9" w14:textId="77777777" w:rsidR="008C41E2" w:rsidRPr="00EF7B78" w:rsidRDefault="008C41E2" w:rsidP="004C312E">
            <w:pPr>
              <w:rPr>
                <w:sz w:val="22"/>
                <w:szCs w:val="22"/>
              </w:rPr>
            </w:pPr>
          </w:p>
        </w:tc>
      </w:tr>
    </w:tbl>
    <w:p w14:paraId="59DA0B7C" w14:textId="77777777" w:rsidR="00B415C5" w:rsidRPr="00EF7B78" w:rsidRDefault="00B415C5" w:rsidP="00D273C3">
      <w:pPr>
        <w:tabs>
          <w:tab w:val="left" w:pos="-180"/>
          <w:tab w:val="right" w:pos="1980"/>
          <w:tab w:val="left" w:pos="2160"/>
          <w:tab w:val="left" w:pos="4320"/>
        </w:tabs>
        <w:rPr>
          <w:b/>
          <w:bCs/>
          <w:sz w:val="22"/>
          <w:szCs w:val="22"/>
        </w:rPr>
      </w:pPr>
      <w:r w:rsidRPr="00EF7B78">
        <w:rPr>
          <w:b/>
          <w:bCs/>
          <w:noProof/>
          <w:sz w:val="22"/>
          <w:szCs w:val="22"/>
        </w:rPr>
        <mc:AlternateContent>
          <mc:Choice Requires="wps">
            <w:drawing>
              <wp:anchor distT="0" distB="0" distL="114300" distR="114300" simplePos="0" relativeHeight="251659264" behindDoc="0" locked="0" layoutInCell="1" allowOverlap="1" wp14:anchorId="3E12A5FE" wp14:editId="2A1C1599">
                <wp:simplePos x="0" y="0"/>
                <wp:positionH relativeFrom="column">
                  <wp:posOffset>-1270</wp:posOffset>
                </wp:positionH>
                <wp:positionV relativeFrom="paragraph">
                  <wp:posOffset>51435</wp:posOffset>
                </wp:positionV>
                <wp:extent cx="5689600" cy="6858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AA640" w14:textId="77777777" w:rsidR="00B12CFB" w:rsidRDefault="00B12CFB"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A5FE" id="_x0000_t202" coordsize="21600,21600" o:spt="202" path="m,l,21600r21600,l21600,xe">
                <v:stroke joinstyle="miter"/>
                <v:path gradientshapeok="t" o:connecttype="rect"/>
              </v:shapetype>
              <v:shape id="Text Box 1" o:spid="_x0000_s1026" type="#_x0000_t202" style="position:absolute;margin-left:-.1pt;margin-top:4.05pt;width:44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" filled="f">
                <v:textbox>
                  <w:txbxContent>
                    <w:p w14:paraId="65FAA640" w14:textId="77777777" w:rsidR="00B12CFB" w:rsidRDefault="00B12CFB" w:rsidP="00B415C5">
                      <w:pPr>
                        <w:rPr>
                          <w:i/>
                          <w:iCs/>
                        </w:rPr>
                      </w:pPr>
                      <w:r w:rsidRPr="007162E2">
                        <w:rPr>
                          <w:rFonts w:ascii="Calibri" w:hAnsi="Calibri" w:cs="Calibri"/>
                          <w:i/>
                          <w:iCs/>
                        </w:rPr>
                        <w:t>Vendor’s Comments</w:t>
                      </w:r>
                      <w:r>
                        <w:rPr>
                          <w:i/>
                          <w:iCs/>
                        </w:rPr>
                        <w:t>:</w:t>
                      </w:r>
                    </w:p>
                  </w:txbxContent>
                </v:textbox>
              </v:shape>
            </w:pict>
          </mc:Fallback>
        </mc:AlternateContent>
      </w:r>
    </w:p>
    <w:p w14:paraId="1CF771DC" w14:textId="77777777" w:rsidR="00B415C5" w:rsidRPr="00EF7B78" w:rsidRDefault="00B415C5" w:rsidP="00D273C3">
      <w:pPr>
        <w:tabs>
          <w:tab w:val="left" w:pos="-180"/>
          <w:tab w:val="right" w:pos="1980"/>
          <w:tab w:val="left" w:pos="2160"/>
          <w:tab w:val="left" w:pos="4320"/>
        </w:tabs>
        <w:rPr>
          <w:b/>
          <w:bCs/>
          <w:sz w:val="22"/>
          <w:szCs w:val="22"/>
        </w:rPr>
      </w:pPr>
    </w:p>
    <w:p w14:paraId="5BD7C848" w14:textId="77777777" w:rsidR="00B415C5" w:rsidRPr="00EF7B78" w:rsidRDefault="00B415C5" w:rsidP="00D273C3">
      <w:pPr>
        <w:tabs>
          <w:tab w:val="left" w:pos="-180"/>
          <w:tab w:val="right" w:pos="1980"/>
          <w:tab w:val="left" w:pos="2160"/>
          <w:tab w:val="left" w:pos="4320"/>
        </w:tabs>
        <w:rPr>
          <w:b/>
          <w:bCs/>
          <w:sz w:val="22"/>
          <w:szCs w:val="22"/>
        </w:rPr>
      </w:pPr>
    </w:p>
    <w:p w14:paraId="002B5750" w14:textId="77777777" w:rsidR="00B415C5" w:rsidRPr="00EF7B78" w:rsidRDefault="00B415C5" w:rsidP="00D273C3">
      <w:pPr>
        <w:tabs>
          <w:tab w:val="left" w:pos="-180"/>
          <w:tab w:val="right" w:pos="1980"/>
          <w:tab w:val="left" w:pos="2160"/>
          <w:tab w:val="left" w:pos="4320"/>
        </w:tabs>
        <w:rPr>
          <w:b/>
          <w:bCs/>
          <w:sz w:val="22"/>
          <w:szCs w:val="22"/>
        </w:rPr>
      </w:pPr>
    </w:p>
    <w:p w14:paraId="19C153C8" w14:textId="77777777" w:rsidR="00B415C5" w:rsidRPr="00EF7B78" w:rsidRDefault="00B415C5" w:rsidP="00D273C3">
      <w:pPr>
        <w:tabs>
          <w:tab w:val="left" w:pos="-180"/>
          <w:tab w:val="right" w:pos="1980"/>
          <w:tab w:val="left" w:pos="2160"/>
          <w:tab w:val="left" w:pos="4320"/>
        </w:tabs>
        <w:rPr>
          <w:b/>
          <w:bCs/>
          <w:sz w:val="22"/>
          <w:szCs w:val="22"/>
        </w:rPr>
      </w:pPr>
    </w:p>
    <w:p w14:paraId="28B7F095" w14:textId="1EE504EA" w:rsidR="00B415C5" w:rsidRPr="00EF7B78" w:rsidRDefault="00FB3F74" w:rsidP="00D273C3">
      <w:pPr>
        <w:pStyle w:val="ListParagraph"/>
        <w:tabs>
          <w:tab w:val="left" w:pos="851"/>
        </w:tabs>
        <w:overflowPunct/>
        <w:autoSpaceDE/>
        <w:autoSpaceDN/>
        <w:adjustRightInd/>
        <w:ind w:left="0"/>
        <w:contextualSpacing/>
        <w:jc w:val="both"/>
        <w:textAlignment w:val="auto"/>
        <w:rPr>
          <w:szCs w:val="22"/>
        </w:rPr>
      </w:pPr>
      <w:r w:rsidRPr="00EF7B78">
        <w:rPr>
          <w:szCs w:val="22"/>
        </w:rPr>
        <w:t>I hereby certify that the company mentioned above, which I am duly authorized to sign for, has reviewed RFQ UNFPA/</w:t>
      </w:r>
      <w:r w:rsidR="001A6F77" w:rsidRPr="00EF7B78">
        <w:rPr>
          <w:szCs w:val="22"/>
        </w:rPr>
        <w:t>MNG</w:t>
      </w:r>
      <w:r w:rsidRPr="00EF7B78">
        <w:rPr>
          <w:szCs w:val="22"/>
        </w:rPr>
        <w:t>/RFQ/</w:t>
      </w:r>
      <w:r w:rsidR="001A6F77" w:rsidRPr="00EF7B78">
        <w:rPr>
          <w:szCs w:val="22"/>
        </w:rPr>
        <w:t>19</w:t>
      </w:r>
      <w:r w:rsidRPr="00EF7B78">
        <w:rPr>
          <w:szCs w:val="22"/>
        </w:rPr>
        <w:t>/</w:t>
      </w:r>
      <w:r w:rsidR="001A6F77" w:rsidRPr="00EF7B78">
        <w:rPr>
          <w:szCs w:val="22"/>
        </w:rPr>
        <w:t>001</w:t>
      </w:r>
      <w:r w:rsidRPr="00EF7B78">
        <w:rPr>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EF7B78">
        <w:rPr>
          <w:szCs w:val="22"/>
        </w:rPr>
        <w:t>this quotation until it expires</w:t>
      </w:r>
      <w:r w:rsidR="00B415C5" w:rsidRPr="00EF7B78">
        <w:rPr>
          <w:szCs w:val="22"/>
        </w:rPr>
        <w:t xml:space="preserve">. </w:t>
      </w:r>
    </w:p>
    <w:p w14:paraId="52FA3ACE" w14:textId="77777777" w:rsidR="00246E44" w:rsidRPr="00EF7B78" w:rsidRDefault="00246E44" w:rsidP="00D273C3">
      <w:pPr>
        <w:pStyle w:val="ListParagraph"/>
        <w:tabs>
          <w:tab w:val="left" w:pos="851"/>
        </w:tabs>
        <w:overflowPunct/>
        <w:autoSpaceDE/>
        <w:autoSpaceDN/>
        <w:adjustRightInd/>
        <w:ind w:left="0"/>
        <w:contextualSpacing/>
        <w:jc w:val="both"/>
        <w:textAlignment w:val="auto"/>
        <w:rPr>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1"/>
        <w:gridCol w:w="2252"/>
        <w:gridCol w:w="2237"/>
      </w:tblGrid>
      <w:tr w:rsidR="00E24B4F" w:rsidRPr="00EF7B78" w14:paraId="7AD12494" w14:textId="77777777" w:rsidTr="00E24B4F">
        <w:trPr>
          <w:trHeight w:val="980"/>
        </w:trPr>
        <w:tc>
          <w:tcPr>
            <w:tcW w:w="4623" w:type="dxa"/>
            <w:shd w:val="clear" w:color="auto" w:fill="auto"/>
            <w:vAlign w:val="center"/>
          </w:tcPr>
          <w:p w14:paraId="05229375" w14:textId="0C347423" w:rsidR="004404DE" w:rsidRPr="00EF7B78" w:rsidRDefault="00E24B4F" w:rsidP="00E24B4F">
            <w:pPr>
              <w:tabs>
                <w:tab w:val="left" w:pos="-180"/>
                <w:tab w:val="right" w:pos="1980"/>
                <w:tab w:val="left" w:pos="2160"/>
                <w:tab w:val="left" w:pos="4320"/>
              </w:tabs>
              <w:jc w:val="center"/>
              <w:rPr>
                <w:rFonts w:eastAsia="Calibri"/>
                <w:bCs/>
                <w:sz w:val="22"/>
                <w:szCs w:val="22"/>
              </w:rPr>
            </w:pPr>
            <w:r w:rsidRPr="00E24B4F">
              <w:rPr>
                <w:bCs/>
                <w:i/>
                <w:color w:val="A6A6A6" w:themeColor="background1" w:themeShade="A6"/>
                <w:sz w:val="22"/>
                <w:szCs w:val="22"/>
              </w:rPr>
              <w:t xml:space="preserve">Please </w:t>
            </w:r>
            <w:r>
              <w:rPr>
                <w:bCs/>
                <w:i/>
                <w:color w:val="A6A6A6" w:themeColor="background1" w:themeShade="A6"/>
                <w:sz w:val="22"/>
                <w:szCs w:val="22"/>
              </w:rPr>
              <w:t xml:space="preserve">write the name and title of the authorized person and sign </w:t>
            </w:r>
          </w:p>
        </w:tc>
        <w:sdt>
          <w:sdtPr>
            <w:rPr>
              <w:rFonts w:eastAsia="Calibri"/>
              <w:bCs/>
              <w:sz w:val="22"/>
              <w:szCs w:val="22"/>
            </w:rPr>
            <w:id w:val="-200556520"/>
            <w:placeholder>
              <w:docPart w:val="DefaultPlaceholder_1082065160"/>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14:paraId="1A7FA8D4" w14:textId="77777777" w:rsidR="004404DE" w:rsidRPr="00EF7B78" w:rsidRDefault="004404DE" w:rsidP="00D273C3">
                <w:pPr>
                  <w:tabs>
                    <w:tab w:val="left" w:pos="-180"/>
                    <w:tab w:val="right" w:pos="1980"/>
                    <w:tab w:val="left" w:pos="2160"/>
                    <w:tab w:val="left" w:pos="4320"/>
                  </w:tabs>
                  <w:jc w:val="center"/>
                  <w:rPr>
                    <w:rFonts w:eastAsia="Calibri"/>
                    <w:bCs/>
                    <w:sz w:val="22"/>
                    <w:szCs w:val="22"/>
                  </w:rPr>
                </w:pPr>
                <w:r w:rsidRPr="00EF7B78">
                  <w:rPr>
                    <w:rStyle w:val="PlaceholderText"/>
                    <w:rFonts w:eastAsiaTheme="minorHAnsi"/>
                    <w:color w:val="auto"/>
                    <w:sz w:val="22"/>
                    <w:szCs w:val="22"/>
                  </w:rPr>
                  <w:t>Click here to enter a date.</w:t>
                </w:r>
              </w:p>
            </w:tc>
          </w:sdtContent>
        </w:sdt>
        <w:tc>
          <w:tcPr>
            <w:tcW w:w="2310" w:type="dxa"/>
            <w:tcBorders>
              <w:left w:val="nil"/>
            </w:tcBorders>
            <w:shd w:val="clear" w:color="auto" w:fill="auto"/>
            <w:vAlign w:val="center"/>
          </w:tcPr>
          <w:p w14:paraId="2E7C8A44" w14:textId="77777777" w:rsidR="004404DE" w:rsidRPr="00EF7B78" w:rsidRDefault="004404DE" w:rsidP="00D273C3">
            <w:pPr>
              <w:tabs>
                <w:tab w:val="left" w:pos="-180"/>
                <w:tab w:val="right" w:pos="1980"/>
                <w:tab w:val="left" w:pos="2160"/>
                <w:tab w:val="left" w:pos="4320"/>
              </w:tabs>
              <w:rPr>
                <w:rFonts w:eastAsia="Calibri"/>
                <w:bCs/>
                <w:sz w:val="22"/>
                <w:szCs w:val="22"/>
              </w:rPr>
            </w:pPr>
          </w:p>
        </w:tc>
      </w:tr>
      <w:tr w:rsidR="00E24B4F" w:rsidRPr="00EF7B78" w14:paraId="7EC8E31C" w14:textId="77777777" w:rsidTr="004404DE">
        <w:tc>
          <w:tcPr>
            <w:tcW w:w="4623" w:type="dxa"/>
            <w:shd w:val="clear" w:color="auto" w:fill="auto"/>
            <w:vAlign w:val="center"/>
          </w:tcPr>
          <w:p w14:paraId="447537ED" w14:textId="77777777" w:rsidR="00B415C5" w:rsidRPr="00EF7B78" w:rsidRDefault="00B415C5" w:rsidP="00D273C3">
            <w:pPr>
              <w:tabs>
                <w:tab w:val="left" w:pos="-180"/>
                <w:tab w:val="right" w:pos="1980"/>
                <w:tab w:val="left" w:pos="2160"/>
                <w:tab w:val="left" w:pos="4320"/>
              </w:tabs>
              <w:jc w:val="center"/>
              <w:rPr>
                <w:rFonts w:eastAsia="Calibri"/>
                <w:bCs/>
                <w:sz w:val="22"/>
                <w:szCs w:val="22"/>
              </w:rPr>
            </w:pPr>
            <w:r w:rsidRPr="00EF7B78">
              <w:rPr>
                <w:rFonts w:eastAsia="Calibri"/>
                <w:bCs/>
                <w:sz w:val="22"/>
                <w:szCs w:val="22"/>
              </w:rPr>
              <w:t xml:space="preserve">Name and </w:t>
            </w:r>
            <w:r w:rsidR="00ED3651" w:rsidRPr="00EF7B78">
              <w:rPr>
                <w:rFonts w:eastAsia="Calibri"/>
                <w:bCs/>
                <w:sz w:val="22"/>
                <w:szCs w:val="22"/>
              </w:rPr>
              <w:t>t</w:t>
            </w:r>
            <w:r w:rsidRPr="00EF7B78">
              <w:rPr>
                <w:rFonts w:eastAsia="Calibri"/>
                <w:bCs/>
                <w:sz w:val="22"/>
                <w:szCs w:val="22"/>
              </w:rPr>
              <w:t>itle</w:t>
            </w:r>
          </w:p>
        </w:tc>
        <w:tc>
          <w:tcPr>
            <w:tcW w:w="4619" w:type="dxa"/>
            <w:gridSpan w:val="2"/>
            <w:shd w:val="clear" w:color="auto" w:fill="auto"/>
            <w:vAlign w:val="center"/>
          </w:tcPr>
          <w:p w14:paraId="5FEF6A2B" w14:textId="77777777" w:rsidR="00B415C5" w:rsidRPr="00EF7B78" w:rsidRDefault="00ED3651" w:rsidP="00D273C3">
            <w:pPr>
              <w:tabs>
                <w:tab w:val="left" w:pos="-180"/>
                <w:tab w:val="right" w:pos="1980"/>
                <w:tab w:val="left" w:pos="2160"/>
                <w:tab w:val="left" w:pos="4320"/>
              </w:tabs>
              <w:jc w:val="center"/>
              <w:rPr>
                <w:rFonts w:eastAsia="Calibri"/>
                <w:bCs/>
                <w:sz w:val="22"/>
                <w:szCs w:val="22"/>
              </w:rPr>
            </w:pPr>
            <w:r w:rsidRPr="00EF7B78">
              <w:rPr>
                <w:rFonts w:eastAsia="Calibri"/>
                <w:bCs/>
                <w:sz w:val="22"/>
                <w:szCs w:val="22"/>
              </w:rPr>
              <w:t>Date and p</w:t>
            </w:r>
            <w:r w:rsidR="00B415C5" w:rsidRPr="00EF7B78">
              <w:rPr>
                <w:rFonts w:eastAsia="Calibri"/>
                <w:bCs/>
                <w:sz w:val="22"/>
                <w:szCs w:val="22"/>
              </w:rPr>
              <w:t>lace</w:t>
            </w:r>
          </w:p>
        </w:tc>
      </w:tr>
    </w:tbl>
    <w:p w14:paraId="7BBDB429" w14:textId="77777777" w:rsidR="00B415C5" w:rsidRPr="00EF7B78" w:rsidRDefault="00B415C5" w:rsidP="00D273C3">
      <w:pPr>
        <w:rPr>
          <w:sz w:val="22"/>
          <w:szCs w:val="22"/>
        </w:rPr>
      </w:pPr>
    </w:p>
    <w:p w14:paraId="37B58700" w14:textId="77777777" w:rsidR="00B415C5" w:rsidRPr="00EF7B78" w:rsidRDefault="00B415C5" w:rsidP="00D273C3">
      <w:pPr>
        <w:jc w:val="center"/>
        <w:rPr>
          <w:b/>
          <w:sz w:val="22"/>
          <w:szCs w:val="22"/>
        </w:rPr>
      </w:pPr>
    </w:p>
    <w:p w14:paraId="4A08D973" w14:textId="77777777" w:rsidR="001A6F77" w:rsidRPr="00EF7B78" w:rsidRDefault="001A6F77" w:rsidP="00D273C3">
      <w:pPr>
        <w:jc w:val="center"/>
        <w:rPr>
          <w:b/>
          <w:sz w:val="22"/>
          <w:szCs w:val="22"/>
        </w:rPr>
      </w:pPr>
    </w:p>
    <w:p w14:paraId="056737AB" w14:textId="77777777" w:rsidR="003F5083" w:rsidRPr="00EF7B78" w:rsidRDefault="003F5083">
      <w:pPr>
        <w:spacing w:after="200" w:line="276" w:lineRule="auto"/>
        <w:rPr>
          <w:b/>
          <w:sz w:val="22"/>
          <w:szCs w:val="22"/>
        </w:rPr>
      </w:pPr>
      <w:r w:rsidRPr="00EF7B78">
        <w:rPr>
          <w:b/>
          <w:sz w:val="22"/>
          <w:szCs w:val="22"/>
        </w:rPr>
        <w:br w:type="page"/>
      </w:r>
    </w:p>
    <w:p w14:paraId="5FBEB54A" w14:textId="63EB25A3" w:rsidR="008C41E2" w:rsidRPr="00EF7B78" w:rsidRDefault="008C41E2" w:rsidP="008C41E2">
      <w:pPr>
        <w:jc w:val="center"/>
        <w:rPr>
          <w:b/>
          <w:sz w:val="22"/>
          <w:szCs w:val="22"/>
        </w:rPr>
      </w:pPr>
      <w:r w:rsidRPr="00EF7B78">
        <w:rPr>
          <w:b/>
          <w:sz w:val="22"/>
          <w:szCs w:val="22"/>
        </w:rPr>
        <w:lastRenderedPageBreak/>
        <w:t>ANNEX I:</w:t>
      </w:r>
    </w:p>
    <w:p w14:paraId="323DB83E" w14:textId="77777777" w:rsidR="008C41E2" w:rsidRPr="00EF7B78" w:rsidRDefault="008C41E2" w:rsidP="008C41E2">
      <w:pPr>
        <w:jc w:val="center"/>
        <w:rPr>
          <w:b/>
          <w:sz w:val="22"/>
          <w:szCs w:val="22"/>
        </w:rPr>
      </w:pPr>
      <w:r w:rsidRPr="00EF7B78">
        <w:rPr>
          <w:b/>
          <w:sz w:val="22"/>
          <w:szCs w:val="22"/>
        </w:rPr>
        <w:t>General Conditions of Contracts:</w:t>
      </w:r>
    </w:p>
    <w:p w14:paraId="04D1ECA2" w14:textId="77777777" w:rsidR="008C41E2" w:rsidRPr="00EF7B78" w:rsidRDefault="008C41E2" w:rsidP="008C41E2">
      <w:pPr>
        <w:jc w:val="center"/>
        <w:rPr>
          <w:b/>
          <w:sz w:val="22"/>
          <w:szCs w:val="22"/>
        </w:rPr>
      </w:pPr>
      <w:r w:rsidRPr="00EF7B78">
        <w:rPr>
          <w:b/>
          <w:sz w:val="22"/>
          <w:szCs w:val="22"/>
        </w:rPr>
        <w:t>De Minimis Contracts</w:t>
      </w:r>
    </w:p>
    <w:p w14:paraId="046FA89F" w14:textId="77777777" w:rsidR="008C41E2" w:rsidRPr="00EF7B78" w:rsidRDefault="008C41E2" w:rsidP="008C41E2">
      <w:pPr>
        <w:rPr>
          <w:sz w:val="22"/>
          <w:szCs w:val="22"/>
        </w:rPr>
      </w:pPr>
    </w:p>
    <w:p w14:paraId="4AA47DDB" w14:textId="77777777" w:rsidR="008C41E2" w:rsidRPr="00EF7B78" w:rsidRDefault="008C41E2" w:rsidP="008C41E2">
      <w:pPr>
        <w:tabs>
          <w:tab w:val="left" w:pos="7020"/>
        </w:tabs>
        <w:rPr>
          <w:sz w:val="22"/>
          <w:szCs w:val="22"/>
        </w:rPr>
      </w:pPr>
    </w:p>
    <w:p w14:paraId="237D06D6" w14:textId="77777777" w:rsidR="008C41E2" w:rsidRPr="00EF7B78" w:rsidRDefault="008C41E2" w:rsidP="008C41E2">
      <w:pPr>
        <w:tabs>
          <w:tab w:val="left" w:pos="7020"/>
        </w:tabs>
        <w:rPr>
          <w:sz w:val="22"/>
          <w:szCs w:val="22"/>
        </w:rPr>
      </w:pPr>
      <w:r w:rsidRPr="00EF7B78">
        <w:rPr>
          <w:sz w:val="22"/>
          <w:szCs w:val="22"/>
        </w:rPr>
        <w:t xml:space="preserve">This Request for Quotation is subject to UNFPA’s General Conditions of Contract: De Minimis Contracts, which are available in: </w:t>
      </w:r>
      <w:hyperlink r:id="rId17" w:history="1">
        <w:r w:rsidRPr="00E24B4F">
          <w:rPr>
            <w:rStyle w:val="Hyperlink"/>
            <w:color w:val="0000FF"/>
            <w:sz w:val="22"/>
            <w:szCs w:val="22"/>
          </w:rPr>
          <w:t>English</w:t>
        </w:r>
        <w:r w:rsidRPr="00EF7B78">
          <w:rPr>
            <w:rStyle w:val="Hyperlink"/>
            <w:color w:val="auto"/>
            <w:sz w:val="22"/>
            <w:szCs w:val="22"/>
          </w:rPr>
          <w:t>,</w:t>
        </w:r>
      </w:hyperlink>
      <w:r w:rsidRPr="00EF7B78">
        <w:rPr>
          <w:sz w:val="22"/>
          <w:szCs w:val="22"/>
        </w:rPr>
        <w:t xml:space="preserve"> </w:t>
      </w:r>
      <w:hyperlink r:id="rId18" w:history="1">
        <w:r w:rsidRPr="00E24B4F">
          <w:rPr>
            <w:rStyle w:val="Hyperlink"/>
            <w:color w:val="0000FF"/>
            <w:sz w:val="22"/>
            <w:szCs w:val="22"/>
          </w:rPr>
          <w:t>Spanish</w:t>
        </w:r>
      </w:hyperlink>
      <w:r w:rsidRPr="00EF7B78">
        <w:rPr>
          <w:sz w:val="22"/>
          <w:szCs w:val="22"/>
        </w:rPr>
        <w:t xml:space="preserve"> and </w:t>
      </w:r>
      <w:hyperlink r:id="rId19" w:history="1">
        <w:r w:rsidRPr="00E24B4F">
          <w:rPr>
            <w:rStyle w:val="Hyperlink"/>
            <w:color w:val="0000FF"/>
            <w:sz w:val="22"/>
            <w:szCs w:val="22"/>
          </w:rPr>
          <w:t>French</w:t>
        </w:r>
      </w:hyperlink>
    </w:p>
    <w:p w14:paraId="0E7C1623" w14:textId="77777777" w:rsidR="008C41E2" w:rsidRPr="00EF7B78" w:rsidRDefault="008C41E2" w:rsidP="008C41E2">
      <w:pPr>
        <w:tabs>
          <w:tab w:val="left" w:pos="7020"/>
        </w:tabs>
        <w:rPr>
          <w:sz w:val="22"/>
          <w:szCs w:val="22"/>
        </w:rPr>
      </w:pPr>
    </w:p>
    <w:p w14:paraId="0D61082A" w14:textId="77777777" w:rsidR="008C41E2" w:rsidRPr="00EF7B78" w:rsidRDefault="008C41E2">
      <w:pPr>
        <w:spacing w:after="200" w:line="276" w:lineRule="auto"/>
        <w:rPr>
          <w:b/>
          <w:sz w:val="22"/>
          <w:szCs w:val="22"/>
        </w:rPr>
      </w:pPr>
    </w:p>
    <w:p w14:paraId="7124441F" w14:textId="77777777" w:rsidR="008C41E2" w:rsidRPr="00EF7B78" w:rsidRDefault="008C41E2">
      <w:pPr>
        <w:spacing w:after="200" w:line="276" w:lineRule="auto"/>
        <w:rPr>
          <w:b/>
          <w:sz w:val="22"/>
          <w:szCs w:val="22"/>
        </w:rPr>
      </w:pPr>
      <w:r w:rsidRPr="00EF7B78">
        <w:rPr>
          <w:b/>
          <w:sz w:val="22"/>
          <w:szCs w:val="22"/>
        </w:rPr>
        <w:br w:type="page"/>
      </w:r>
    </w:p>
    <w:p w14:paraId="187952AD" w14:textId="51FD5B15" w:rsidR="00246E44" w:rsidRPr="00EF7B78" w:rsidRDefault="008C41E2" w:rsidP="008C41E2">
      <w:pPr>
        <w:jc w:val="center"/>
        <w:rPr>
          <w:b/>
          <w:sz w:val="22"/>
          <w:szCs w:val="22"/>
        </w:rPr>
      </w:pPr>
      <w:r w:rsidRPr="00EF7B78">
        <w:rPr>
          <w:b/>
          <w:sz w:val="22"/>
          <w:szCs w:val="22"/>
        </w:rPr>
        <w:lastRenderedPageBreak/>
        <w:t>ANNEX II</w:t>
      </w:r>
      <w:r w:rsidR="00246E44" w:rsidRPr="00EF7B78">
        <w:rPr>
          <w:b/>
          <w:sz w:val="22"/>
          <w:szCs w:val="22"/>
        </w:rPr>
        <w:t>:</w:t>
      </w:r>
      <w:r w:rsidRPr="00EF7B78">
        <w:rPr>
          <w:b/>
          <w:sz w:val="22"/>
          <w:szCs w:val="22"/>
        </w:rPr>
        <w:t xml:space="preserve"> </w:t>
      </w:r>
    </w:p>
    <w:p w14:paraId="29E9D57C" w14:textId="7040CE03" w:rsidR="00254709" w:rsidRPr="00EF7B78" w:rsidRDefault="008C41E2" w:rsidP="008C41E2">
      <w:pPr>
        <w:jc w:val="center"/>
        <w:rPr>
          <w:b/>
          <w:sz w:val="22"/>
          <w:szCs w:val="22"/>
        </w:rPr>
      </w:pPr>
      <w:r w:rsidRPr="00EF7B78">
        <w:rPr>
          <w:b/>
          <w:sz w:val="22"/>
          <w:szCs w:val="22"/>
        </w:rPr>
        <w:t>T</w:t>
      </w:r>
      <w:r w:rsidR="00246E44" w:rsidRPr="00EF7B78">
        <w:rPr>
          <w:b/>
          <w:sz w:val="22"/>
          <w:szCs w:val="22"/>
        </w:rPr>
        <w:t>echnical specifications</w:t>
      </w:r>
    </w:p>
    <w:p w14:paraId="4F26BA19" w14:textId="77777777" w:rsidR="008C41E2" w:rsidRPr="00EF7B78" w:rsidRDefault="008C41E2" w:rsidP="00254709">
      <w:pPr>
        <w:jc w:val="both"/>
        <w:rPr>
          <w:sz w:val="22"/>
          <w:szCs w:val="22"/>
          <w:highlight w:val="yellow"/>
        </w:rPr>
      </w:pPr>
    </w:p>
    <w:tbl>
      <w:tblPr>
        <w:tblStyle w:val="TableGrid"/>
        <w:tblW w:w="9560" w:type="dxa"/>
        <w:tblLook w:val="04A0" w:firstRow="1" w:lastRow="0" w:firstColumn="1" w:lastColumn="0" w:noHBand="0" w:noVBand="1"/>
      </w:tblPr>
      <w:tblGrid>
        <w:gridCol w:w="656"/>
        <w:gridCol w:w="1414"/>
        <w:gridCol w:w="5395"/>
        <w:gridCol w:w="1035"/>
        <w:gridCol w:w="1060"/>
      </w:tblGrid>
      <w:tr w:rsidR="00EF7B78" w:rsidRPr="00EF7B78" w14:paraId="0C862A05" w14:textId="77777777" w:rsidTr="00254709">
        <w:tc>
          <w:tcPr>
            <w:tcW w:w="656" w:type="dxa"/>
          </w:tcPr>
          <w:p w14:paraId="0AAFC998" w14:textId="77777777" w:rsidR="00254709" w:rsidRPr="00EF7B78" w:rsidRDefault="00254709" w:rsidP="00254709">
            <w:pPr>
              <w:jc w:val="center"/>
              <w:rPr>
                <w:b/>
                <w:sz w:val="22"/>
                <w:szCs w:val="22"/>
              </w:rPr>
            </w:pPr>
            <w:r w:rsidRPr="00EF7B78">
              <w:rPr>
                <w:b/>
                <w:sz w:val="22"/>
                <w:szCs w:val="22"/>
              </w:rPr>
              <w:t>Item N°</w:t>
            </w:r>
          </w:p>
        </w:tc>
        <w:tc>
          <w:tcPr>
            <w:tcW w:w="1414" w:type="dxa"/>
          </w:tcPr>
          <w:p w14:paraId="14D59401" w14:textId="77777777" w:rsidR="00254709" w:rsidRPr="00EF7B78" w:rsidRDefault="00254709" w:rsidP="00254709">
            <w:pPr>
              <w:jc w:val="center"/>
              <w:rPr>
                <w:b/>
                <w:sz w:val="22"/>
                <w:szCs w:val="22"/>
              </w:rPr>
            </w:pPr>
            <w:r w:rsidRPr="00EF7B78">
              <w:rPr>
                <w:b/>
                <w:sz w:val="22"/>
                <w:szCs w:val="22"/>
              </w:rPr>
              <w:t>Product Name</w:t>
            </w:r>
          </w:p>
        </w:tc>
        <w:tc>
          <w:tcPr>
            <w:tcW w:w="5395" w:type="dxa"/>
          </w:tcPr>
          <w:p w14:paraId="609B9E49" w14:textId="77777777" w:rsidR="00254709" w:rsidRPr="00EF7B78" w:rsidRDefault="00254709" w:rsidP="00254709">
            <w:pPr>
              <w:jc w:val="center"/>
              <w:rPr>
                <w:b/>
                <w:sz w:val="22"/>
                <w:szCs w:val="22"/>
              </w:rPr>
            </w:pPr>
            <w:r w:rsidRPr="00EF7B78">
              <w:rPr>
                <w:b/>
                <w:sz w:val="22"/>
                <w:szCs w:val="22"/>
              </w:rPr>
              <w:t>Product Description</w:t>
            </w:r>
            <w:r w:rsidRPr="00EF7B78">
              <w:rPr>
                <w:b/>
                <w:sz w:val="22"/>
                <w:szCs w:val="22"/>
                <w:lang w:val="mn-MN"/>
              </w:rPr>
              <w:t xml:space="preserve"> </w:t>
            </w:r>
            <w:r w:rsidRPr="00EF7B78">
              <w:rPr>
                <w:b/>
                <w:sz w:val="22"/>
                <w:szCs w:val="22"/>
              </w:rPr>
              <w:t>/ Technical specification</w:t>
            </w:r>
          </w:p>
        </w:tc>
        <w:tc>
          <w:tcPr>
            <w:tcW w:w="1035" w:type="dxa"/>
          </w:tcPr>
          <w:p w14:paraId="4D145200" w14:textId="77777777" w:rsidR="00254709" w:rsidRPr="00EF7B78" w:rsidRDefault="00254709" w:rsidP="00254709">
            <w:pPr>
              <w:jc w:val="center"/>
              <w:rPr>
                <w:b/>
                <w:sz w:val="22"/>
                <w:szCs w:val="22"/>
              </w:rPr>
            </w:pPr>
            <w:r w:rsidRPr="00EF7B78">
              <w:rPr>
                <w:b/>
                <w:sz w:val="22"/>
                <w:szCs w:val="22"/>
              </w:rPr>
              <w:t>Unit of Measure</w:t>
            </w:r>
          </w:p>
        </w:tc>
        <w:tc>
          <w:tcPr>
            <w:tcW w:w="1060" w:type="dxa"/>
          </w:tcPr>
          <w:p w14:paraId="1F9AB107" w14:textId="77777777" w:rsidR="00254709" w:rsidRPr="00EF7B78" w:rsidRDefault="00254709" w:rsidP="00254709">
            <w:pPr>
              <w:jc w:val="center"/>
              <w:rPr>
                <w:b/>
                <w:sz w:val="22"/>
                <w:szCs w:val="22"/>
              </w:rPr>
            </w:pPr>
            <w:r w:rsidRPr="00EF7B78">
              <w:rPr>
                <w:b/>
                <w:sz w:val="22"/>
                <w:szCs w:val="22"/>
              </w:rPr>
              <w:t>Quantity</w:t>
            </w:r>
          </w:p>
        </w:tc>
      </w:tr>
      <w:tr w:rsidR="00EF7B78" w:rsidRPr="00EF7B78" w14:paraId="73992236" w14:textId="77777777" w:rsidTr="00254709">
        <w:tc>
          <w:tcPr>
            <w:tcW w:w="656" w:type="dxa"/>
          </w:tcPr>
          <w:p w14:paraId="1206B871" w14:textId="77777777" w:rsidR="00254709" w:rsidRPr="00EF7B78" w:rsidRDefault="00254709" w:rsidP="00254709">
            <w:pPr>
              <w:jc w:val="center"/>
            </w:pPr>
            <w:r w:rsidRPr="00EF7B78">
              <w:t>Item 1</w:t>
            </w:r>
          </w:p>
        </w:tc>
        <w:tc>
          <w:tcPr>
            <w:tcW w:w="1414" w:type="dxa"/>
          </w:tcPr>
          <w:p w14:paraId="26DE8A7D" w14:textId="77777777" w:rsidR="00254709" w:rsidRPr="00EF7B78" w:rsidRDefault="00254709" w:rsidP="00254709">
            <w:r w:rsidRPr="00EF7B78">
              <w:t>Defibrillator</w:t>
            </w:r>
          </w:p>
        </w:tc>
        <w:tc>
          <w:tcPr>
            <w:tcW w:w="5395" w:type="dxa"/>
          </w:tcPr>
          <w:p w14:paraId="4273A32B" w14:textId="77777777" w:rsidR="00254709" w:rsidRPr="00EF7B78" w:rsidRDefault="00254709" w:rsidP="00254709">
            <w:pPr>
              <w:jc w:val="both"/>
              <w:rPr>
                <w:rFonts w:cstheme="minorHAnsi"/>
                <w:shd w:val="clear" w:color="auto" w:fill="FFFFFF"/>
              </w:rPr>
            </w:pPr>
            <w:r w:rsidRPr="00EF7B78">
              <w:rPr>
                <w:rFonts w:cstheme="minorHAnsi"/>
                <w:shd w:val="clear" w:color="auto" w:fill="FFFFFF"/>
              </w:rPr>
              <w:t>A portable electronic device designed to automatically detect cardiac arrhythmia (ventricular fibrillation / pulseless ventricular tachycardia) in a sudden cardiac arrest patient, and to audibly / visually instruct an operator to enable it to activate defibrillation of the heart or allow the operator to decide when to activate defibrillation based on its electrocardiogram (ECG) display.</w:t>
            </w:r>
          </w:p>
          <w:p w14:paraId="69478694" w14:textId="77777777" w:rsidR="00254709" w:rsidRPr="00EF7B78" w:rsidRDefault="00254709" w:rsidP="00254709">
            <w:pPr>
              <w:jc w:val="both"/>
              <w:rPr>
                <w:rFonts w:cstheme="minorHAnsi"/>
                <w:shd w:val="clear" w:color="auto" w:fill="FFFFFF"/>
              </w:rPr>
            </w:pPr>
            <w:r w:rsidRPr="00EF7B78">
              <w:rPr>
                <w:rFonts w:cstheme="minorHAnsi"/>
                <w:shd w:val="clear" w:color="auto" w:fill="FFFFFF"/>
              </w:rPr>
              <w:t>It is intended to be used by healthcare professionals (e.g., paramedics, medical staff) in healthcare settings.</w:t>
            </w:r>
          </w:p>
          <w:p w14:paraId="7802D36C" w14:textId="77777777" w:rsidR="00254709" w:rsidRPr="00EF7B78" w:rsidRDefault="00254709" w:rsidP="00254709">
            <w:pPr>
              <w:jc w:val="both"/>
              <w:rPr>
                <w:rFonts w:cstheme="minorHAnsi"/>
                <w:shd w:val="clear" w:color="auto" w:fill="FFFFFF"/>
              </w:rPr>
            </w:pPr>
            <w:r w:rsidRPr="00EF7B78">
              <w:rPr>
                <w:rFonts w:cstheme="minorHAnsi"/>
                <w:shd w:val="clear" w:color="auto" w:fill="FFFFFF"/>
              </w:rPr>
              <w:t>It consists of an external pulse generator and skin-adhesive electrodes to monitor the rhythm/deliver the shocks; it has internal non-rechargeable batteries that must be replaced when indicated.</w:t>
            </w:r>
          </w:p>
          <w:p w14:paraId="1F75D983" w14:textId="77777777" w:rsidR="00254709" w:rsidRPr="00EF7B78" w:rsidRDefault="00254709" w:rsidP="00254709">
            <w:pPr>
              <w:jc w:val="both"/>
              <w:rPr>
                <w:rFonts w:cstheme="minorHAnsi"/>
                <w:shd w:val="clear" w:color="auto" w:fill="FFFFFF"/>
              </w:rPr>
            </w:pPr>
          </w:p>
          <w:p w14:paraId="07263310" w14:textId="77777777" w:rsidR="00254709" w:rsidRPr="00EF7B78" w:rsidRDefault="00254709" w:rsidP="00254709">
            <w:pPr>
              <w:jc w:val="both"/>
              <w:rPr>
                <w:rFonts w:cstheme="minorHAnsi"/>
                <w:shd w:val="clear" w:color="auto" w:fill="FFFFFF"/>
              </w:rPr>
            </w:pPr>
            <w:r w:rsidRPr="00EF7B78">
              <w:rPr>
                <w:rFonts w:cstheme="minorHAnsi"/>
                <w:i/>
                <w:shd w:val="clear" w:color="auto" w:fill="FFFFFF"/>
              </w:rPr>
              <w:t>Classification according to 93/42 EEC:</w:t>
            </w:r>
            <w:r w:rsidRPr="00EF7B78">
              <w:rPr>
                <w:rFonts w:cstheme="minorHAnsi"/>
                <w:shd w:val="clear" w:color="auto" w:fill="FFFFFF"/>
              </w:rPr>
              <w:t xml:space="preserve"> Class IIb</w:t>
            </w:r>
          </w:p>
          <w:p w14:paraId="5F819054" w14:textId="77777777" w:rsidR="00254709" w:rsidRPr="00EF7B78" w:rsidRDefault="00254709" w:rsidP="00254709">
            <w:pPr>
              <w:jc w:val="both"/>
              <w:rPr>
                <w:rFonts w:cstheme="minorHAnsi"/>
                <w:shd w:val="clear" w:color="auto" w:fill="FFFFFF"/>
              </w:rPr>
            </w:pPr>
            <w:r w:rsidRPr="00EF7B78">
              <w:rPr>
                <w:rFonts w:cstheme="minorHAnsi"/>
                <w:i/>
                <w:shd w:val="clear" w:color="auto" w:fill="FFFFFF"/>
              </w:rPr>
              <w:t>Classification according to US FDA:</w:t>
            </w:r>
            <w:r w:rsidRPr="00EF7B78">
              <w:rPr>
                <w:rFonts w:cstheme="minorHAnsi"/>
                <w:shd w:val="clear" w:color="auto" w:fill="FFFFFF"/>
              </w:rPr>
              <w:t xml:space="preserve"> Class III</w:t>
            </w:r>
          </w:p>
          <w:p w14:paraId="088AC41B" w14:textId="77777777" w:rsidR="00254709" w:rsidRPr="00EF7B78" w:rsidRDefault="00254709" w:rsidP="00254709">
            <w:pPr>
              <w:jc w:val="both"/>
              <w:rPr>
                <w:rFonts w:cstheme="minorHAnsi"/>
                <w:shd w:val="clear" w:color="auto" w:fill="FFFFFF"/>
              </w:rPr>
            </w:pPr>
            <w:r w:rsidRPr="00EF7B78">
              <w:rPr>
                <w:rFonts w:cstheme="minorHAnsi"/>
                <w:i/>
                <w:shd w:val="clear" w:color="auto" w:fill="FFFFFF"/>
              </w:rPr>
              <w:t>Labelling:</w:t>
            </w:r>
            <w:r w:rsidRPr="00EF7B78">
              <w:rPr>
                <w:rFonts w:cstheme="minorHAnsi"/>
                <w:shd w:val="clear" w:color="auto" w:fill="FFFFFF"/>
              </w:rPr>
              <w:t xml:space="preserve"> Labelling shall meet the requirements described in the document IMDRF/GRRP WG/N52: 2019: Principles of labelling for medical devices and IVD medical devices. The language should be in English </w:t>
            </w:r>
          </w:p>
          <w:p w14:paraId="4E91EE43" w14:textId="77777777" w:rsidR="00254709" w:rsidRPr="00EF7B78" w:rsidRDefault="00254709" w:rsidP="00254709">
            <w:pPr>
              <w:jc w:val="both"/>
              <w:rPr>
                <w:rFonts w:cstheme="minorHAnsi"/>
                <w:shd w:val="clear" w:color="auto" w:fill="FFFFFF"/>
              </w:rPr>
            </w:pPr>
          </w:p>
          <w:p w14:paraId="4F6E71DB" w14:textId="77777777" w:rsidR="00254709" w:rsidRPr="00EF7B78" w:rsidRDefault="00254709" w:rsidP="00254709">
            <w:pPr>
              <w:jc w:val="both"/>
              <w:rPr>
                <w:rFonts w:cstheme="minorHAnsi"/>
                <w:shd w:val="clear" w:color="auto" w:fill="FFFFFF"/>
              </w:rPr>
            </w:pPr>
            <w:r w:rsidRPr="00EF7B78">
              <w:rPr>
                <w:rFonts w:cstheme="minorHAnsi"/>
                <w:i/>
                <w:shd w:val="clear" w:color="auto" w:fill="FFFFFF"/>
              </w:rPr>
              <w:t>Norms:</w:t>
            </w:r>
            <w:r w:rsidRPr="00EF7B78">
              <w:rPr>
                <w:rFonts w:cstheme="minorHAnsi"/>
                <w:shd w:val="clear" w:color="auto" w:fill="FFFFFF"/>
              </w:rPr>
              <w:t xml:space="preserve"> </w:t>
            </w:r>
            <w:r w:rsidRPr="00EF7B78">
              <w:rPr>
                <w:rFonts w:eastAsiaTheme="minorHAnsi" w:cstheme="minorHAnsi"/>
              </w:rPr>
              <w:t>EN 60601-2-4:2010/AMD1: 2018: Medical electrical equipment - Part 2-4: Particular requirements for the basic safety and essential performance of cardiac defibrillators</w:t>
            </w:r>
          </w:p>
          <w:p w14:paraId="5B12BF84" w14:textId="77777777" w:rsidR="00254709" w:rsidRPr="00EF7B78" w:rsidRDefault="00254709" w:rsidP="00254709">
            <w:pPr>
              <w:rPr>
                <w:rFonts w:cstheme="minorHAnsi"/>
                <w:shd w:val="clear" w:color="auto" w:fill="FFFFFF"/>
              </w:rPr>
            </w:pPr>
            <w:r w:rsidRPr="00EF7B78">
              <w:rPr>
                <w:rFonts w:cstheme="minorHAnsi"/>
                <w:i/>
                <w:shd w:val="clear" w:color="auto" w:fill="FFFFFF"/>
              </w:rPr>
              <w:t xml:space="preserve">UNFPA Compliance to regulatory requirements: </w:t>
            </w:r>
            <w:r w:rsidRPr="00EF7B78">
              <w:rPr>
                <w:rFonts w:cstheme="minorHAnsi"/>
                <w:shd w:val="clear" w:color="auto" w:fill="FFFFFF"/>
              </w:rPr>
              <w:t>The device must have a market authorization in the USA (510k or PMA)</w:t>
            </w:r>
          </w:p>
          <w:p w14:paraId="794A0670" w14:textId="77777777" w:rsidR="00254709" w:rsidRPr="00EF7B78" w:rsidRDefault="00254709" w:rsidP="00254709">
            <w:pPr>
              <w:ind w:right="-2210"/>
              <w:rPr>
                <w:rFonts w:cstheme="minorHAnsi"/>
                <w:shd w:val="clear" w:color="auto" w:fill="FFFFFF"/>
              </w:rPr>
            </w:pPr>
            <w:r w:rsidRPr="00EF7B78">
              <w:rPr>
                <w:rFonts w:cstheme="minorHAnsi"/>
                <w:shd w:val="clear" w:color="auto" w:fill="FFFFFF"/>
              </w:rPr>
              <w:t>or in the European Union (CE Mark)</w:t>
            </w:r>
          </w:p>
          <w:p w14:paraId="27E5EE93" w14:textId="77777777" w:rsidR="00254709" w:rsidRPr="00EF7B78" w:rsidRDefault="00254709" w:rsidP="00254709">
            <w:pPr>
              <w:rPr>
                <w:rFonts w:cstheme="minorHAnsi"/>
                <w:shd w:val="clear" w:color="auto" w:fill="FFFFFF"/>
              </w:rPr>
            </w:pPr>
            <w:r w:rsidRPr="00EF7B78">
              <w:rPr>
                <w:rFonts w:cstheme="minorHAnsi"/>
                <w:shd w:val="clear" w:color="auto" w:fill="FFFFFF"/>
              </w:rPr>
              <w:t>QMS of the manufacturing site: ISO 13485, or ISO 9001 or 21CFR820 (USA)</w:t>
            </w:r>
          </w:p>
          <w:p w14:paraId="3AFE48DB" w14:textId="77777777" w:rsidR="00254709" w:rsidRPr="00EF7B78" w:rsidRDefault="00254709" w:rsidP="00254709">
            <w:pPr>
              <w:rPr>
                <w:shd w:val="clear" w:color="auto" w:fill="FFFFFF"/>
              </w:rPr>
            </w:pPr>
          </w:p>
          <w:p w14:paraId="483DD007" w14:textId="77777777" w:rsidR="00254709" w:rsidRPr="00EF7B78" w:rsidRDefault="00254709" w:rsidP="00254709">
            <w:pPr>
              <w:rPr>
                <w:shd w:val="clear" w:color="auto" w:fill="FFFFFF"/>
              </w:rPr>
            </w:pPr>
            <w:r w:rsidRPr="00EF7B78">
              <w:rPr>
                <w:shd w:val="clear" w:color="auto" w:fill="FFFFFF"/>
              </w:rPr>
              <w:t>Technical specification:</w:t>
            </w:r>
          </w:p>
          <w:p w14:paraId="0662678D"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Defibrillation waveform: Biphasic Truncated Exponential (Impedance compensated)</w:t>
            </w:r>
          </w:p>
          <w:p w14:paraId="082B38E2"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Manual and semi-automated operating modes</w:t>
            </w:r>
          </w:p>
          <w:p w14:paraId="7D31F377"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Voice prompts: Extensive voice prompts guide the user through the operation of the unit and CPR PACING Metronome</w:t>
            </w:r>
          </w:p>
          <w:p w14:paraId="0056135F"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Energy: at least 220 Joules for adults and from 1 Joules for paediatrics</w:t>
            </w:r>
          </w:p>
          <w:p w14:paraId="0131CFCC"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Charge time: Charge time to full energy to be &lt; 10 sec</w:t>
            </w:r>
          </w:p>
          <w:p w14:paraId="6EFD85FF"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Charges in preparation for shock delivery, after which the operator activates the discharge</w:t>
            </w:r>
          </w:p>
          <w:p w14:paraId="0F0A7B64"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Power: approximately 12-14V</w:t>
            </w:r>
          </w:p>
          <w:p w14:paraId="202C6BD8"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Capacity: At least 200 Shocks or at least 12 hours continuous operation</w:t>
            </w:r>
          </w:p>
          <w:p w14:paraId="63320001"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Discharge is through handheld paddles connected by extendable wires to the unit</w:t>
            </w:r>
          </w:p>
          <w:p w14:paraId="10370B98"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ECG monitored through either separate pads or handheld defibrillation paddles</w:t>
            </w:r>
          </w:p>
          <w:p w14:paraId="2AC488E8"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One (or two) set of reusable adult external paddles and one (or two) set for paediatric use</w:t>
            </w:r>
          </w:p>
          <w:p w14:paraId="50C4F915"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lastRenderedPageBreak/>
              <w:t>Conductive area for paddles shall be &gt;70cm</w:t>
            </w:r>
            <w:r w:rsidRPr="00EF7B78">
              <w:rPr>
                <w:sz w:val="20"/>
                <w:shd w:val="clear" w:color="auto" w:fill="FFFFFF"/>
                <w:vertAlign w:val="superscript"/>
              </w:rPr>
              <w:t>2</w:t>
            </w:r>
            <w:r w:rsidRPr="00EF7B78">
              <w:rPr>
                <w:sz w:val="20"/>
                <w:shd w:val="clear" w:color="auto" w:fill="FFFFFF"/>
              </w:rPr>
              <w:t xml:space="preserve"> for adult, and &gt;15cm</w:t>
            </w:r>
            <w:r w:rsidRPr="00EF7B78">
              <w:rPr>
                <w:sz w:val="20"/>
                <w:shd w:val="clear" w:color="auto" w:fill="FFFFFF"/>
                <w:vertAlign w:val="superscript"/>
              </w:rPr>
              <w:t>2</w:t>
            </w:r>
            <w:r w:rsidRPr="00EF7B78">
              <w:rPr>
                <w:sz w:val="20"/>
                <w:shd w:val="clear" w:color="auto" w:fill="FFFFFF"/>
              </w:rPr>
              <w:t xml:space="preserve"> for paediatric</w:t>
            </w:r>
          </w:p>
          <w:p w14:paraId="2F947B70"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Cable length: approx. 48 inch (122 cm)</w:t>
            </w:r>
          </w:p>
          <w:p w14:paraId="6E50453C"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Displays and analyzes the ECG and advises the operator of patient state</w:t>
            </w:r>
          </w:p>
          <w:p w14:paraId="187D0EED"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ECG analysis time to be &lt; 15 sec</w:t>
            </w:r>
          </w:p>
          <w:p w14:paraId="10B264F4"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Capable of discharging either directly or synchronized with ECG</w:t>
            </w:r>
          </w:p>
          <w:p w14:paraId="26D7A9BA"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Manual override function included</w:t>
            </w:r>
          </w:p>
          <w:p w14:paraId="3A970A2E"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Self-test facility to be included</w:t>
            </w:r>
          </w:p>
          <w:p w14:paraId="4F6E56BC"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Automatic impedance compensation</w:t>
            </w:r>
          </w:p>
          <w:p w14:paraId="570243D6"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External defibrillation discharging start control just only by pressing both buttons on the external paddles</w:t>
            </w:r>
          </w:p>
          <w:p w14:paraId="0CF144E8"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Battery pack: Lithium/Manganese Dioxide; Disposable, recyclable, non-rechargeable</w:t>
            </w:r>
          </w:p>
          <w:p w14:paraId="1EED3BCB"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Standby life: 7 years</w:t>
            </w:r>
          </w:p>
          <w:p w14:paraId="0E1BA77A"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Crash resistant, dust-proof and washable carry case for the complete equipment</w:t>
            </w:r>
          </w:p>
          <w:p w14:paraId="55F4A6CC" w14:textId="77777777" w:rsidR="00254709" w:rsidRPr="00EF7B78" w:rsidRDefault="00254709" w:rsidP="00254709">
            <w:pPr>
              <w:rPr>
                <w:shd w:val="clear" w:color="auto" w:fill="FFFFFF"/>
              </w:rPr>
            </w:pPr>
            <w:r w:rsidRPr="00EF7B78">
              <w:rPr>
                <w:u w:val="single"/>
                <w:shd w:val="clear" w:color="auto" w:fill="FFFFFF"/>
              </w:rPr>
              <w:t>Display</w:t>
            </w:r>
            <w:r w:rsidRPr="00EF7B78">
              <w:rPr>
                <w:shd w:val="clear" w:color="auto" w:fill="FFFFFF"/>
              </w:rPr>
              <w:t>:</w:t>
            </w:r>
          </w:p>
          <w:p w14:paraId="25AFB1C8"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High resolution colour LCD</w:t>
            </w:r>
          </w:p>
          <w:p w14:paraId="60441F0B"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Displayed parameters:</w:t>
            </w:r>
          </w:p>
          <w:p w14:paraId="3067DD96"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Lighted On/Off button</w:t>
            </w:r>
          </w:p>
          <w:p w14:paraId="1BAC8F3F" w14:textId="77777777" w:rsidR="00254709" w:rsidRPr="00EF7B78" w:rsidRDefault="00254709" w:rsidP="008F25DD">
            <w:pPr>
              <w:pStyle w:val="ListParagraph"/>
              <w:numPr>
                <w:ilvl w:val="0"/>
                <w:numId w:val="11"/>
              </w:numPr>
              <w:ind w:right="-6"/>
              <w:rPr>
                <w:sz w:val="20"/>
                <w:shd w:val="clear" w:color="auto" w:fill="FFFFFF"/>
                <w:lang w:eastAsia="en-US"/>
              </w:rPr>
            </w:pPr>
            <w:r w:rsidRPr="00EF7B78">
              <w:rPr>
                <w:sz w:val="20"/>
                <w:shd w:val="clear" w:color="auto" w:fill="FFFFFF"/>
                <w:lang w:eastAsia="en-US"/>
              </w:rPr>
              <w:t>Indicators: “check pads”; “do not touch the patient”; “analyzing”</w:t>
            </w:r>
          </w:p>
          <w:p w14:paraId="46002FDD"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AED status LED</w:t>
            </w:r>
          </w:p>
          <w:p w14:paraId="1039122C"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Heartbeat: 20 to 300bpm (±3 bpm)</w:t>
            </w:r>
          </w:p>
          <w:p w14:paraId="787AD023"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Lighted Shock button</w:t>
            </w:r>
          </w:p>
          <w:p w14:paraId="1A8FCAB9"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rPr>
              <w:t>Indicator for power and battery state v</w:t>
            </w:r>
            <w:r w:rsidRPr="00EF7B78">
              <w:rPr>
                <w:sz w:val="20"/>
                <w:shd w:val="clear" w:color="auto" w:fill="FFFFFF"/>
                <w:lang w:eastAsia="en-US"/>
              </w:rPr>
              <w:t>isible/ audible</w:t>
            </w:r>
          </w:p>
          <w:p w14:paraId="1960E65D"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Number of discharges to be displayed</w:t>
            </w:r>
          </w:p>
          <w:p w14:paraId="35723861" w14:textId="77777777" w:rsidR="00254709" w:rsidRPr="00EF7B78" w:rsidRDefault="00254709" w:rsidP="00254709">
            <w:pPr>
              <w:rPr>
                <w:iCs/>
                <w:shd w:val="clear" w:color="auto" w:fill="FFFFFF"/>
              </w:rPr>
            </w:pPr>
            <w:r w:rsidRPr="00EF7B78">
              <w:rPr>
                <w:iCs/>
                <w:u w:val="single"/>
                <w:shd w:val="clear" w:color="auto" w:fill="FFFFFF"/>
              </w:rPr>
              <w:t>Event Documentation</w:t>
            </w:r>
            <w:r w:rsidRPr="00EF7B78">
              <w:rPr>
                <w:iCs/>
                <w:shd w:val="clear" w:color="auto" w:fill="FFFFFF"/>
              </w:rPr>
              <w:t>:</w:t>
            </w:r>
          </w:p>
          <w:p w14:paraId="79E9BCB9"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Internal event record: Critical ECG segments and rescue event parameters are recorded and can be downloaded to a removable data card</w:t>
            </w:r>
          </w:p>
          <w:p w14:paraId="16F9FD18" w14:textId="77777777" w:rsidR="00254709" w:rsidRPr="00EF7B78" w:rsidRDefault="00254709" w:rsidP="00254709">
            <w:pPr>
              <w:pStyle w:val="ListParagraph"/>
              <w:numPr>
                <w:ilvl w:val="0"/>
                <w:numId w:val="11"/>
              </w:numPr>
              <w:rPr>
                <w:sz w:val="20"/>
                <w:shd w:val="clear" w:color="auto" w:fill="FFFFFF"/>
                <w:lang w:eastAsia="en-US"/>
              </w:rPr>
            </w:pPr>
            <w:r w:rsidRPr="00EF7B78">
              <w:rPr>
                <w:sz w:val="20"/>
                <w:shd w:val="clear" w:color="auto" w:fill="FFFFFF"/>
                <w:lang w:eastAsia="en-US"/>
              </w:rPr>
              <w:t>PC-based event review: ECG with event tag display, and audio playback when available</w:t>
            </w:r>
          </w:p>
          <w:p w14:paraId="0F6F4D2D"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Removable storage: (optional) Up to 12 hours of ECG and event data storage (no audio option) or up to 2 hours of audio, ECG and event storage on a removable data card. Actual length of storage is dependent on card capacity</w:t>
            </w:r>
          </w:p>
          <w:p w14:paraId="3BF06774" w14:textId="77777777" w:rsidR="00254709" w:rsidRPr="00EF7B78" w:rsidRDefault="00254709" w:rsidP="00254709">
            <w:pPr>
              <w:rPr>
                <w:shd w:val="clear" w:color="auto" w:fill="FFFFFF"/>
              </w:rPr>
            </w:pPr>
            <w:r w:rsidRPr="00EF7B78">
              <w:rPr>
                <w:u w:val="single"/>
                <w:shd w:val="clear" w:color="auto" w:fill="FFFFFF"/>
              </w:rPr>
              <w:t>Additional accessories</w:t>
            </w:r>
            <w:r w:rsidRPr="00EF7B78">
              <w:rPr>
                <w:shd w:val="clear" w:color="auto" w:fill="FFFFFF"/>
              </w:rPr>
              <w:t>:</w:t>
            </w:r>
          </w:p>
          <w:p w14:paraId="10BD9826"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rPr>
              <w:t>1 extra battery pack: Lithium/Manganese Dioxide; Disposable, recyclable, non-rechargeable</w:t>
            </w:r>
          </w:p>
          <w:p w14:paraId="54829676"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lang w:eastAsia="fr-FR"/>
              </w:rPr>
              <w:t>1 x plastic enclosed Quick Reference Guide (step-by-step AED and CPR)</w:t>
            </w:r>
          </w:p>
          <w:p w14:paraId="30D31099"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lang w:eastAsia="fr-FR"/>
              </w:rPr>
              <w:t>1 x CD-ROM with training material</w:t>
            </w:r>
          </w:p>
          <w:p w14:paraId="2C308E5B" w14:textId="77777777" w:rsidR="00254709" w:rsidRPr="00EF7B78" w:rsidRDefault="00254709" w:rsidP="00254709">
            <w:pPr>
              <w:pStyle w:val="ListParagraph"/>
              <w:numPr>
                <w:ilvl w:val="0"/>
                <w:numId w:val="11"/>
              </w:numPr>
              <w:rPr>
                <w:sz w:val="20"/>
                <w:u w:val="single"/>
                <w:shd w:val="clear" w:color="auto" w:fill="FFFFFF"/>
              </w:rPr>
            </w:pPr>
            <w:r w:rsidRPr="00EF7B78">
              <w:rPr>
                <w:sz w:val="20"/>
                <w:shd w:val="clear" w:color="auto" w:fill="FFFFFF"/>
                <w:lang w:eastAsia="fr-FR"/>
              </w:rPr>
              <w:t>Instructions for assembly, use and maintenance in English, and Mongolian</w:t>
            </w:r>
          </w:p>
          <w:p w14:paraId="5DD20B8E" w14:textId="77777777" w:rsidR="00254709" w:rsidRPr="00EF7B78" w:rsidRDefault="00254709" w:rsidP="00254709">
            <w:pPr>
              <w:rPr>
                <w:shd w:val="clear" w:color="auto" w:fill="FFFFFF"/>
              </w:rPr>
            </w:pPr>
            <w:r w:rsidRPr="00EF7B78">
              <w:rPr>
                <w:u w:val="single"/>
                <w:shd w:val="clear" w:color="auto" w:fill="FFFFFF"/>
              </w:rPr>
              <w:t>Context-dependent requirements</w:t>
            </w:r>
            <w:r w:rsidRPr="00EF7B78">
              <w:rPr>
                <w:shd w:val="clear" w:color="auto" w:fill="FFFFFF"/>
              </w:rPr>
              <w:t>:</w:t>
            </w:r>
          </w:p>
          <w:p w14:paraId="5E121FE6"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Capable of being stored continuously in ambient temperature of 0 to 500 C and relative humidity of 15 to 90%</w:t>
            </w:r>
          </w:p>
          <w:p w14:paraId="785EA82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The necessary information shall be provided for the safe disposal of the battery pack (Lithium/Manganese Dioxide)</w:t>
            </w:r>
          </w:p>
          <w:p w14:paraId="6266963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 xml:space="preserve">Language: English or Mongolian </w:t>
            </w:r>
          </w:p>
          <w:p w14:paraId="149DD476" w14:textId="77777777" w:rsidR="00254709" w:rsidRPr="00EF7B78" w:rsidRDefault="00254709" w:rsidP="00254709">
            <w:pPr>
              <w:rPr>
                <w:shd w:val="clear" w:color="auto" w:fill="FFFFFF"/>
              </w:rPr>
            </w:pPr>
            <w:r w:rsidRPr="00EF7B78">
              <w:rPr>
                <w:shd w:val="clear" w:color="auto" w:fill="FFFFFF"/>
              </w:rPr>
              <w:lastRenderedPageBreak/>
              <w:t>A maintenance contract must be submitted with the tender.</w:t>
            </w:r>
          </w:p>
        </w:tc>
        <w:tc>
          <w:tcPr>
            <w:tcW w:w="1035" w:type="dxa"/>
          </w:tcPr>
          <w:p w14:paraId="05EC7ED9" w14:textId="77777777" w:rsidR="00254709" w:rsidRPr="00EF7B78" w:rsidRDefault="00254709" w:rsidP="00254709">
            <w:pPr>
              <w:jc w:val="center"/>
            </w:pPr>
            <w:r w:rsidRPr="00EF7B78">
              <w:lastRenderedPageBreak/>
              <w:t>Each</w:t>
            </w:r>
          </w:p>
        </w:tc>
        <w:tc>
          <w:tcPr>
            <w:tcW w:w="1060" w:type="dxa"/>
          </w:tcPr>
          <w:p w14:paraId="5CCB0559" w14:textId="77777777" w:rsidR="00254709" w:rsidRPr="00EF7B78" w:rsidRDefault="00254709" w:rsidP="00254709">
            <w:pPr>
              <w:jc w:val="center"/>
            </w:pPr>
            <w:r w:rsidRPr="00EF7B78">
              <w:t>3</w:t>
            </w:r>
          </w:p>
        </w:tc>
      </w:tr>
      <w:tr w:rsidR="00EF7B78" w:rsidRPr="00EF7B78" w14:paraId="72A43320" w14:textId="77777777" w:rsidTr="00254709">
        <w:tc>
          <w:tcPr>
            <w:tcW w:w="656" w:type="dxa"/>
          </w:tcPr>
          <w:p w14:paraId="54C26D9F" w14:textId="77777777" w:rsidR="00254709" w:rsidRPr="00EF7B78" w:rsidRDefault="00254709" w:rsidP="00254709">
            <w:pPr>
              <w:jc w:val="center"/>
            </w:pPr>
            <w:r w:rsidRPr="00EF7B78">
              <w:lastRenderedPageBreak/>
              <w:t>Item 2</w:t>
            </w:r>
          </w:p>
        </w:tc>
        <w:tc>
          <w:tcPr>
            <w:tcW w:w="1414" w:type="dxa"/>
          </w:tcPr>
          <w:p w14:paraId="41F45E47" w14:textId="77777777" w:rsidR="00254709" w:rsidRPr="00EF7B78" w:rsidRDefault="00254709" w:rsidP="00254709">
            <w:pPr>
              <w:rPr>
                <w:shd w:val="clear" w:color="auto" w:fill="FFFFFF"/>
              </w:rPr>
            </w:pPr>
            <w:r w:rsidRPr="00EF7B78">
              <w:rPr>
                <w:shd w:val="clear" w:color="auto" w:fill="FFFFFF"/>
              </w:rPr>
              <w:t>UV Lamp /Quarts light/</w:t>
            </w:r>
          </w:p>
        </w:tc>
        <w:tc>
          <w:tcPr>
            <w:tcW w:w="5395" w:type="dxa"/>
          </w:tcPr>
          <w:p w14:paraId="56D1AAC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Classification according to 93/42 EEC and US FDA:</w:t>
            </w:r>
            <w:r w:rsidRPr="00EF7B78">
              <w:rPr>
                <w:i/>
                <w:sz w:val="20"/>
                <w:shd w:val="clear" w:color="auto" w:fill="FFFFFF"/>
                <w:lang w:eastAsia="fr-FR"/>
              </w:rPr>
              <w:t xml:space="preserve"> </w:t>
            </w:r>
            <w:r w:rsidRPr="00EF7B78">
              <w:rPr>
                <w:sz w:val="20"/>
                <w:shd w:val="clear" w:color="auto" w:fill="FFFFFF"/>
                <w:lang w:eastAsia="fr-FR"/>
              </w:rPr>
              <w:t>This is not a medical device, unless the manufacturer has put it on the market for a specific medical use</w:t>
            </w:r>
          </w:p>
          <w:p w14:paraId="4490633D"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Labelling:</w:t>
            </w:r>
            <w:r w:rsidRPr="00EF7B78">
              <w:rPr>
                <w:i/>
                <w:sz w:val="20"/>
                <w:shd w:val="clear" w:color="auto" w:fill="FFFFFF"/>
                <w:lang w:eastAsia="fr-FR"/>
              </w:rPr>
              <w:t xml:space="preserve"> </w:t>
            </w:r>
            <w:r w:rsidRPr="00EF7B78">
              <w:rPr>
                <w:sz w:val="20"/>
                <w:shd w:val="clear" w:color="auto" w:fill="FFFFFF"/>
                <w:lang w:eastAsia="fr-FR"/>
              </w:rPr>
              <w:t>The language should be in English</w:t>
            </w:r>
          </w:p>
          <w:p w14:paraId="723BECAE"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QMS of the manufacturing site: ISO 9001</w:t>
            </w:r>
          </w:p>
          <w:p w14:paraId="7FF3C106" w14:textId="77777777" w:rsidR="00254709" w:rsidRPr="00EF7B78" w:rsidRDefault="00254709" w:rsidP="00254709">
            <w:pPr>
              <w:rPr>
                <w:u w:val="single"/>
                <w:shd w:val="clear" w:color="auto" w:fill="FFFFFF"/>
                <w:lang w:eastAsia="fr-FR"/>
              </w:rPr>
            </w:pPr>
            <w:r w:rsidRPr="00EF7B78">
              <w:rPr>
                <w:u w:val="single"/>
                <w:shd w:val="clear" w:color="auto" w:fill="FFFFFF"/>
                <w:lang w:eastAsia="fr-FR"/>
              </w:rPr>
              <w:t>Technical specification:</w:t>
            </w:r>
          </w:p>
          <w:p w14:paraId="45410016"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Structure: stainless steel trolley, arms fold back into the chamber base, easy to clean</w:t>
            </w:r>
          </w:p>
          <w:p w14:paraId="69AD1E09"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Base: equipped with wheels with 360°motion</w:t>
            </w:r>
          </w:p>
          <w:p w14:paraId="31663B8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Adjustable lamp arm with 180° range of motion</w:t>
            </w:r>
          </w:p>
          <w:p w14:paraId="3A057D7C" w14:textId="77777777" w:rsidR="00254709" w:rsidRPr="00EF7B78" w:rsidRDefault="00254709" w:rsidP="00254709">
            <w:pPr>
              <w:pStyle w:val="ListParagraph"/>
              <w:numPr>
                <w:ilvl w:val="0"/>
                <w:numId w:val="11"/>
              </w:numPr>
              <w:rPr>
                <w:sz w:val="20"/>
                <w:shd w:val="clear" w:color="auto" w:fill="FFFFFF"/>
                <w:lang w:val="fr-BE" w:eastAsia="fr-FR"/>
              </w:rPr>
            </w:pPr>
            <w:r w:rsidRPr="00EF7B78">
              <w:rPr>
                <w:sz w:val="20"/>
                <w:shd w:val="clear" w:color="auto" w:fill="FFFFFF"/>
                <w:lang w:val="fr-BE" w:eastAsia="fr-FR"/>
              </w:rPr>
              <w:t>Tubes: 2 UV-C quartz lamps, ozone-free</w:t>
            </w:r>
          </w:p>
          <w:p w14:paraId="7FABCBAB"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Tube power: ≥ 30 W × 2</w:t>
            </w:r>
          </w:p>
          <w:p w14:paraId="7CB1663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Applicable static area: ≥30m²</w:t>
            </w:r>
          </w:p>
          <w:p w14:paraId="3CAB390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Voltage: 220 V±10%</w:t>
            </w:r>
          </w:p>
          <w:p w14:paraId="0FB699E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Frequency: 50 Hz±10%</w:t>
            </w:r>
          </w:p>
          <w:p w14:paraId="6B3C0CA3"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Input power: 180 VA</w:t>
            </w:r>
          </w:p>
          <w:p w14:paraId="79BDA67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UV wavelength: 253.7nm</w:t>
            </w:r>
          </w:p>
          <w:p w14:paraId="7BA95BE1"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Equipped with a timer equipment with the time limitation of 0-120 min</w:t>
            </w:r>
          </w:p>
          <w:p w14:paraId="2B36CFC9"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Equipped with a motion sensor safety feature: the motion sensor stops the UV-C emission immediately if a movement is detected</w:t>
            </w:r>
          </w:p>
          <w:p w14:paraId="70CE0E09"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Expected life span of the lamps: 9000 hours</w:t>
            </w:r>
          </w:p>
          <w:p w14:paraId="2BFD5C11" w14:textId="77777777" w:rsidR="00254709" w:rsidRPr="00EF7B78" w:rsidRDefault="00254709" w:rsidP="00254709">
            <w:pPr>
              <w:rPr>
                <w:u w:val="single"/>
                <w:shd w:val="clear" w:color="auto" w:fill="FFFFFF"/>
              </w:rPr>
            </w:pPr>
            <w:r w:rsidRPr="00EF7B78">
              <w:rPr>
                <w:u w:val="single"/>
                <w:shd w:val="clear" w:color="auto" w:fill="FFFFFF"/>
              </w:rPr>
              <w:t>Accessories:</w:t>
            </w:r>
          </w:p>
          <w:p w14:paraId="31C1C82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One pair of replacement lamp</w:t>
            </w:r>
          </w:p>
          <w:p w14:paraId="72274631" w14:textId="77777777" w:rsidR="00254709" w:rsidRPr="00EF7B78" w:rsidRDefault="00254709" w:rsidP="00254709">
            <w:pPr>
              <w:pStyle w:val="ListParagraph"/>
              <w:numPr>
                <w:ilvl w:val="0"/>
                <w:numId w:val="11"/>
              </w:numPr>
              <w:rPr>
                <w:rFonts w:asciiTheme="minorHAnsi" w:hAnsiTheme="minorHAnsi" w:cstheme="minorHAnsi"/>
                <w:sz w:val="20"/>
                <w:shd w:val="clear" w:color="auto" w:fill="FFFFFF"/>
              </w:rPr>
            </w:pPr>
            <w:r w:rsidRPr="00EF7B78">
              <w:rPr>
                <w:sz w:val="20"/>
                <w:shd w:val="clear" w:color="auto" w:fill="FFFFFF"/>
                <w:lang w:eastAsia="fr-FR"/>
              </w:rPr>
              <w:t>Instruction for use in English and Mongolian</w:t>
            </w:r>
          </w:p>
        </w:tc>
        <w:tc>
          <w:tcPr>
            <w:tcW w:w="1035" w:type="dxa"/>
          </w:tcPr>
          <w:p w14:paraId="67BCCC72" w14:textId="77777777" w:rsidR="00254709" w:rsidRPr="00EF7B78" w:rsidRDefault="00254709" w:rsidP="00254709">
            <w:pPr>
              <w:jc w:val="center"/>
            </w:pPr>
            <w:r w:rsidRPr="00EF7B78">
              <w:t>Each</w:t>
            </w:r>
          </w:p>
        </w:tc>
        <w:tc>
          <w:tcPr>
            <w:tcW w:w="1060" w:type="dxa"/>
          </w:tcPr>
          <w:p w14:paraId="50FC1AFD" w14:textId="77777777" w:rsidR="00254709" w:rsidRPr="00EF7B78" w:rsidRDefault="00254709" w:rsidP="00254709">
            <w:pPr>
              <w:jc w:val="center"/>
            </w:pPr>
            <w:r w:rsidRPr="00EF7B78">
              <w:t>11</w:t>
            </w:r>
          </w:p>
        </w:tc>
      </w:tr>
      <w:tr w:rsidR="00EF7B78" w:rsidRPr="00EF7B78" w14:paraId="498EAFDE" w14:textId="77777777" w:rsidTr="00254709">
        <w:tc>
          <w:tcPr>
            <w:tcW w:w="656" w:type="dxa"/>
          </w:tcPr>
          <w:p w14:paraId="204A3CF3" w14:textId="77777777" w:rsidR="00254709" w:rsidRPr="00EF7B78" w:rsidRDefault="00254709" w:rsidP="00254709">
            <w:pPr>
              <w:jc w:val="center"/>
            </w:pPr>
            <w:r w:rsidRPr="00EF7B78">
              <w:t>Item 3</w:t>
            </w:r>
          </w:p>
        </w:tc>
        <w:tc>
          <w:tcPr>
            <w:tcW w:w="1414" w:type="dxa"/>
          </w:tcPr>
          <w:p w14:paraId="5B110686" w14:textId="77777777" w:rsidR="00254709" w:rsidRPr="00EF7B78" w:rsidRDefault="00254709" w:rsidP="00254709">
            <w:pPr>
              <w:rPr>
                <w:shd w:val="clear" w:color="auto" w:fill="FFFFFF"/>
              </w:rPr>
            </w:pPr>
            <w:r w:rsidRPr="00EF7B78">
              <w:rPr>
                <w:shd w:val="clear" w:color="auto" w:fill="FFFFFF"/>
              </w:rPr>
              <w:t>Delivery bed</w:t>
            </w:r>
          </w:p>
        </w:tc>
        <w:tc>
          <w:tcPr>
            <w:tcW w:w="5395" w:type="dxa"/>
          </w:tcPr>
          <w:p w14:paraId="3734312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Classification according to 93/42 EEC: Class I, the lowest risk classification</w:t>
            </w:r>
          </w:p>
          <w:p w14:paraId="684D686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Classification according to US FDA: Class I the lowest risk classification</w:t>
            </w:r>
          </w:p>
          <w:p w14:paraId="7CABE23B" w14:textId="357413BE"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 xml:space="preserve">Labelling: Labelling shall meet the requirements described in the document; IMDRF/GRRP WG/N52: 2019: Principles of labelling for medical devices and IVD medical devices; The language should be in English </w:t>
            </w:r>
          </w:p>
          <w:p w14:paraId="6912D9F5" w14:textId="77777777" w:rsidR="00254709" w:rsidRPr="00EF7B78" w:rsidRDefault="00254709" w:rsidP="00254709">
            <w:pPr>
              <w:rPr>
                <w:u w:val="single"/>
                <w:shd w:val="clear" w:color="auto" w:fill="FFFFFF"/>
              </w:rPr>
            </w:pPr>
            <w:r w:rsidRPr="00EF7B78">
              <w:rPr>
                <w:u w:val="single"/>
                <w:shd w:val="clear" w:color="auto" w:fill="FFFFFF"/>
              </w:rPr>
              <w:t>Frame:</w:t>
            </w:r>
          </w:p>
          <w:p w14:paraId="134074D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High resistance to corrosion</w:t>
            </w:r>
          </w:p>
          <w:p w14:paraId="2ACEC74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Variable height adjustable by a hydraulic pump from 60 to 90 cm</w:t>
            </w:r>
          </w:p>
          <w:p w14:paraId="59BFB599"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Epoxy tubular steel or epoxy coated with anti-rust treatment tubular steel</w:t>
            </w:r>
          </w:p>
          <w:p w14:paraId="2AA6A16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Adjustable feet: rubber or nylon</w:t>
            </w:r>
          </w:p>
          <w:p w14:paraId="55899DD7" w14:textId="77777777" w:rsidR="00254709" w:rsidRPr="00EF7B78" w:rsidRDefault="00254709" w:rsidP="00254709">
            <w:pPr>
              <w:pStyle w:val="ListParagraph"/>
              <w:numPr>
                <w:ilvl w:val="0"/>
                <w:numId w:val="11"/>
              </w:numPr>
              <w:rPr>
                <w:sz w:val="20"/>
                <w:shd w:val="clear" w:color="auto" w:fill="FFFFFF"/>
              </w:rPr>
            </w:pPr>
            <w:r w:rsidRPr="00EF7B78">
              <w:rPr>
                <w:sz w:val="20"/>
                <w:shd w:val="clear" w:color="auto" w:fill="FFFFFF"/>
                <w:lang w:eastAsia="fr-FR"/>
              </w:rPr>
              <w:t>With comfortable anatomical leg rest adjustable in different positions</w:t>
            </w:r>
          </w:p>
          <w:p w14:paraId="1B792344" w14:textId="77777777" w:rsidR="00254709" w:rsidRPr="00EF7B78" w:rsidRDefault="00254709" w:rsidP="00254709">
            <w:pPr>
              <w:rPr>
                <w:u w:val="single"/>
                <w:shd w:val="clear" w:color="auto" w:fill="FFFFFF"/>
              </w:rPr>
            </w:pPr>
            <w:r w:rsidRPr="00EF7B78">
              <w:rPr>
                <w:u w:val="single"/>
                <w:shd w:val="clear" w:color="auto" w:fill="FFFFFF"/>
              </w:rPr>
              <w:t>Mattress:</w:t>
            </w:r>
          </w:p>
          <w:p w14:paraId="114A993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High: 9-11 cm</w:t>
            </w:r>
          </w:p>
          <w:p w14:paraId="75E548BE"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All sections fit with padded mattresses, entirely detachable from the bed for easy cleaning</w:t>
            </w:r>
          </w:p>
          <w:p w14:paraId="782498D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High-density polyurethane foam, density +/- 30 kg/m³</w:t>
            </w:r>
          </w:p>
          <w:p w14:paraId="2F080E4E"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Cover: plastic, flexible, highly tear resistant, anti-static, flame retardant, disinfectant and liquid proof, washable and removable via side zipper</w:t>
            </w:r>
          </w:p>
          <w:p w14:paraId="6319819A" w14:textId="77777777" w:rsidR="00254709" w:rsidRPr="00EF7B78" w:rsidRDefault="00254709" w:rsidP="00254709">
            <w:pPr>
              <w:rPr>
                <w:u w:val="single"/>
                <w:shd w:val="clear" w:color="auto" w:fill="FFFFFF"/>
              </w:rPr>
            </w:pPr>
            <w:r w:rsidRPr="00EF7B78">
              <w:rPr>
                <w:u w:val="single"/>
                <w:shd w:val="clear" w:color="auto" w:fill="FFFFFF"/>
              </w:rPr>
              <w:t>Back section:</w:t>
            </w:r>
          </w:p>
          <w:p w14:paraId="648DE4C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Adjustable sitting angle by ratchet</w:t>
            </w:r>
          </w:p>
          <w:p w14:paraId="328EC5D1"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Back section raised from the horizontal: ≥45°</w:t>
            </w:r>
          </w:p>
          <w:p w14:paraId="2A47B1C1"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lastRenderedPageBreak/>
              <w:t>Back section lowered from the horizontal: ≥10°</w:t>
            </w:r>
          </w:p>
          <w:p w14:paraId="1B7AEFE3" w14:textId="77777777" w:rsidR="00254709" w:rsidRPr="00EF7B78" w:rsidRDefault="00254709" w:rsidP="00254709">
            <w:pPr>
              <w:rPr>
                <w:u w:val="single"/>
                <w:shd w:val="clear" w:color="auto" w:fill="FFFFFF"/>
              </w:rPr>
            </w:pPr>
            <w:r w:rsidRPr="00EF7B78">
              <w:rPr>
                <w:u w:val="single"/>
                <w:shd w:val="clear" w:color="auto" w:fill="FFFFFF"/>
              </w:rPr>
              <w:t>Seat section:</w:t>
            </w:r>
          </w:p>
          <w:p w14:paraId="5651A8D6"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Allows Trendelenburg’s position ≥ 20° and reversed Trendelenburg ≥ 8°</w:t>
            </w:r>
          </w:p>
          <w:p w14:paraId="15C6FDA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Anatomical padded leg holder is height and width adjustable, set with robust clamps with heavy knob</w:t>
            </w:r>
          </w:p>
          <w:p w14:paraId="0DFC9B79" w14:textId="41263DC2"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 xml:space="preserve">Large </w:t>
            </w:r>
            <w:r w:rsidR="00846DA3" w:rsidRPr="00EF7B78">
              <w:rPr>
                <w:sz w:val="20"/>
                <w:shd w:val="clear" w:color="auto" w:fill="FFFFFF"/>
                <w:lang w:eastAsia="fr-FR"/>
              </w:rPr>
              <w:t>stainless-steel</w:t>
            </w:r>
            <w:r w:rsidRPr="00EF7B78">
              <w:rPr>
                <w:sz w:val="20"/>
                <w:shd w:val="clear" w:color="auto" w:fill="FFFFFF"/>
                <w:lang w:eastAsia="fr-FR"/>
              </w:rPr>
              <w:t xml:space="preserve"> sliding basin for liquid collection under the seat</w:t>
            </w:r>
          </w:p>
          <w:p w14:paraId="2EE53B36" w14:textId="77777777" w:rsidR="00254709" w:rsidRPr="00EF7B78" w:rsidRDefault="00254709" w:rsidP="00254709">
            <w:pPr>
              <w:rPr>
                <w:u w:val="single"/>
                <w:shd w:val="clear" w:color="auto" w:fill="FFFFFF"/>
              </w:rPr>
            </w:pPr>
            <w:r w:rsidRPr="00EF7B78">
              <w:rPr>
                <w:u w:val="single"/>
                <w:shd w:val="clear" w:color="auto" w:fill="FFFFFF"/>
              </w:rPr>
              <w:t>Leg section:</w:t>
            </w:r>
          </w:p>
          <w:p w14:paraId="2B1D60A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This section can be lowered and recesses entirely under the body section</w:t>
            </w:r>
          </w:p>
          <w:p w14:paraId="2112D9CA"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When fully extended, both the body and leg section align to perfectly flat surface</w:t>
            </w:r>
          </w:p>
          <w:p w14:paraId="6B39E768" w14:textId="77777777" w:rsidR="00254709" w:rsidRPr="00EF7B78" w:rsidRDefault="00254709" w:rsidP="00254709">
            <w:pPr>
              <w:rPr>
                <w:u w:val="single"/>
                <w:shd w:val="clear" w:color="auto" w:fill="FFFFFF"/>
              </w:rPr>
            </w:pPr>
            <w:r w:rsidRPr="00EF7B78">
              <w:rPr>
                <w:u w:val="single"/>
                <w:shd w:val="clear" w:color="auto" w:fill="FFFFFF"/>
              </w:rPr>
              <w:t>Dimensions: l x w x h (approximately)</w:t>
            </w:r>
          </w:p>
          <w:p w14:paraId="276F767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Overall length: 190 cm</w:t>
            </w:r>
          </w:p>
          <w:p w14:paraId="7A21A76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Back Section: 80 × 60 x 60-90 cm</w:t>
            </w:r>
          </w:p>
          <w:p w14:paraId="781FD5E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Seat Section: 40 × 60 x 60-90 cm</w:t>
            </w:r>
          </w:p>
          <w:p w14:paraId="785E2E2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Leg Section: 55 × 60 x 60-90 cm</w:t>
            </w:r>
          </w:p>
          <w:p w14:paraId="501E48CB"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 xml:space="preserve">Frame: 3 cm (outside, across), 2 cm (thickness) </w:t>
            </w:r>
          </w:p>
          <w:p w14:paraId="34DB627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Basin: 45 x 35 x 15 cm</w:t>
            </w:r>
          </w:p>
          <w:p w14:paraId="5F5E784D"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Carrying capacity: 135-165 kg</w:t>
            </w:r>
          </w:p>
          <w:p w14:paraId="463A1DD4" w14:textId="77777777" w:rsidR="00254709" w:rsidRPr="00EF7B78" w:rsidRDefault="00254709" w:rsidP="00254709">
            <w:pPr>
              <w:rPr>
                <w:u w:val="single"/>
                <w:shd w:val="clear" w:color="auto" w:fill="FFFFFF"/>
              </w:rPr>
            </w:pPr>
            <w:r w:rsidRPr="00EF7B78">
              <w:rPr>
                <w:u w:val="single"/>
                <w:shd w:val="clear" w:color="auto" w:fill="FFFFFF"/>
              </w:rPr>
              <w:t>Supplied with:</w:t>
            </w:r>
          </w:p>
          <w:p w14:paraId="3E97318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 xml:space="preserve">Detailed step-by-step instructions for assembly and safe use, text-free pictorial based </w:t>
            </w:r>
          </w:p>
          <w:p w14:paraId="49539D8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1 x complete set of tools required for assembly</w:t>
            </w:r>
          </w:p>
          <w:p w14:paraId="27CFE2B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2 x leg holders, adjustable height and width</w:t>
            </w:r>
          </w:p>
          <w:p w14:paraId="6D39850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2 x knee crutches, adjustable height and width</w:t>
            </w:r>
          </w:p>
          <w:p w14:paraId="52B17C17" w14:textId="77777777" w:rsidR="00254709" w:rsidRPr="00EF7B78" w:rsidRDefault="00254709" w:rsidP="00254709">
            <w:pPr>
              <w:pStyle w:val="ListParagraph"/>
              <w:numPr>
                <w:ilvl w:val="0"/>
                <w:numId w:val="11"/>
              </w:numPr>
              <w:rPr>
                <w:rFonts w:asciiTheme="minorHAnsi" w:hAnsiTheme="minorHAnsi" w:cstheme="minorHAnsi"/>
                <w:iCs/>
              </w:rPr>
            </w:pPr>
            <w:r w:rsidRPr="00EF7B78">
              <w:rPr>
                <w:sz w:val="20"/>
                <w:shd w:val="clear" w:color="auto" w:fill="FFFFFF"/>
                <w:lang w:eastAsia="fr-FR"/>
              </w:rPr>
              <w:t>1 x set fitting removable mattresses, back, seat and leg 1 x 2 side handles</w:t>
            </w:r>
          </w:p>
          <w:p w14:paraId="7DF265AE" w14:textId="77777777" w:rsidR="00254709" w:rsidRPr="00EF7B78" w:rsidRDefault="00254709" w:rsidP="00254709">
            <w:pPr>
              <w:rPr>
                <w:u w:val="single"/>
                <w:shd w:val="clear" w:color="auto" w:fill="FFFFFF"/>
              </w:rPr>
            </w:pPr>
            <w:r w:rsidRPr="00EF7B78">
              <w:rPr>
                <w:u w:val="single"/>
                <w:shd w:val="clear" w:color="auto" w:fill="FFFFFF"/>
              </w:rPr>
              <w:t>Packaging:</w:t>
            </w:r>
          </w:p>
          <w:p w14:paraId="5733B08E" w14:textId="77777777" w:rsidR="00254709" w:rsidRPr="00EF7B78" w:rsidRDefault="00254709" w:rsidP="00254709">
            <w:pPr>
              <w:pStyle w:val="ListParagraph"/>
              <w:numPr>
                <w:ilvl w:val="0"/>
                <w:numId w:val="11"/>
              </w:numPr>
              <w:rPr>
                <w:sz w:val="20"/>
              </w:rPr>
            </w:pPr>
            <w:r w:rsidRPr="00EF7B78">
              <w:rPr>
                <w:sz w:val="20"/>
                <w:shd w:val="clear" w:color="auto" w:fill="FFFFFF"/>
                <w:lang w:eastAsia="fr-FR"/>
              </w:rPr>
              <w:t>One (1) unit per box</w:t>
            </w:r>
          </w:p>
        </w:tc>
        <w:tc>
          <w:tcPr>
            <w:tcW w:w="1035" w:type="dxa"/>
          </w:tcPr>
          <w:p w14:paraId="75092A99" w14:textId="77777777" w:rsidR="00254709" w:rsidRPr="00EF7B78" w:rsidRDefault="00254709" w:rsidP="00254709">
            <w:pPr>
              <w:jc w:val="center"/>
            </w:pPr>
            <w:r w:rsidRPr="00EF7B78">
              <w:lastRenderedPageBreak/>
              <w:t>Each</w:t>
            </w:r>
          </w:p>
        </w:tc>
        <w:tc>
          <w:tcPr>
            <w:tcW w:w="1060" w:type="dxa"/>
          </w:tcPr>
          <w:p w14:paraId="7BB428D0" w14:textId="77777777" w:rsidR="00254709" w:rsidRPr="00EF7B78" w:rsidRDefault="00254709" w:rsidP="00254709">
            <w:pPr>
              <w:jc w:val="center"/>
            </w:pPr>
            <w:r w:rsidRPr="00EF7B78">
              <w:t>5</w:t>
            </w:r>
          </w:p>
        </w:tc>
      </w:tr>
      <w:tr w:rsidR="00254709" w:rsidRPr="00EF7B78" w14:paraId="312C47D1" w14:textId="77777777" w:rsidTr="00254709">
        <w:tc>
          <w:tcPr>
            <w:tcW w:w="656" w:type="dxa"/>
          </w:tcPr>
          <w:p w14:paraId="01FDBEAE" w14:textId="77777777" w:rsidR="00254709" w:rsidRPr="00EF7B78" w:rsidRDefault="00254709" w:rsidP="00254709">
            <w:pPr>
              <w:jc w:val="center"/>
            </w:pPr>
            <w:r w:rsidRPr="00EF7B78">
              <w:lastRenderedPageBreak/>
              <w:t>Item 4</w:t>
            </w:r>
          </w:p>
        </w:tc>
        <w:tc>
          <w:tcPr>
            <w:tcW w:w="1414" w:type="dxa"/>
          </w:tcPr>
          <w:p w14:paraId="7E88C351" w14:textId="77777777" w:rsidR="00254709" w:rsidRPr="00EF7B78" w:rsidRDefault="00254709" w:rsidP="00254709">
            <w:pPr>
              <w:shd w:val="clear" w:color="auto" w:fill="FFFFFF"/>
              <w:rPr>
                <w:rFonts w:eastAsia="Microsoft YaHei"/>
              </w:rPr>
            </w:pPr>
            <w:r w:rsidRPr="00EF7B78">
              <w:rPr>
                <w:rFonts w:eastAsiaTheme="minorHAnsi"/>
                <w:lang w:val="mn-MN"/>
              </w:rPr>
              <w:t>Fully automatic blood coagulometer</w:t>
            </w:r>
          </w:p>
        </w:tc>
        <w:tc>
          <w:tcPr>
            <w:tcW w:w="5395" w:type="dxa"/>
          </w:tcPr>
          <w:p w14:paraId="5FB9FDC7" w14:textId="77777777" w:rsidR="00254709" w:rsidRPr="00EF7B78" w:rsidRDefault="00254709" w:rsidP="00254709">
            <w:pPr>
              <w:jc w:val="both"/>
              <w:rPr>
                <w:shd w:val="clear" w:color="auto" w:fill="FFFFFF"/>
                <w:lang w:eastAsia="fr-FR"/>
              </w:rPr>
            </w:pPr>
            <w:r w:rsidRPr="00EF7B78">
              <w:rPr>
                <w:shd w:val="clear" w:color="auto" w:fill="FFFFFF"/>
                <w:lang w:eastAsia="fr-FR"/>
              </w:rPr>
              <w:t>Devices that measure the clotting mechanisms of haemostasis; used primarily to detect clotting deficiencies related to thromboembolic disease, thrombocytopenia, impaired liver function, haemophilia, von Willebrand disease, and other conditions. They are also used to monitor the effect of drugs such as heparin, oral anticoagulants, and thrombolytic and antiplatelet agents on whole blood, as well as the effects of blood component therapy.</w:t>
            </w:r>
          </w:p>
          <w:p w14:paraId="7D4995BA" w14:textId="77777777" w:rsidR="00254709" w:rsidRPr="00EF7B78" w:rsidRDefault="00254709" w:rsidP="00254709">
            <w:pPr>
              <w:pStyle w:val="ListParagraph"/>
              <w:numPr>
                <w:ilvl w:val="0"/>
                <w:numId w:val="11"/>
              </w:numPr>
              <w:jc w:val="both"/>
              <w:rPr>
                <w:sz w:val="20"/>
                <w:shd w:val="clear" w:color="auto" w:fill="FFFFFF"/>
                <w:lang w:eastAsia="fr-FR"/>
              </w:rPr>
            </w:pPr>
            <w:r w:rsidRPr="00EF7B78">
              <w:rPr>
                <w:sz w:val="20"/>
                <w:shd w:val="clear" w:color="auto" w:fill="FFFFFF"/>
                <w:lang w:eastAsia="fr-FR"/>
              </w:rPr>
              <w:t>Classification according to 98/79 EC: In-Vitro diagnostic medical device not classified (Not A, Not B, self-certification)</w:t>
            </w:r>
          </w:p>
          <w:p w14:paraId="0B0209FE" w14:textId="77777777" w:rsidR="00254709" w:rsidRPr="00EF7B78" w:rsidRDefault="00254709" w:rsidP="00254709">
            <w:pPr>
              <w:pStyle w:val="ListParagraph"/>
              <w:numPr>
                <w:ilvl w:val="0"/>
                <w:numId w:val="11"/>
              </w:numPr>
              <w:jc w:val="both"/>
              <w:rPr>
                <w:sz w:val="20"/>
                <w:shd w:val="clear" w:color="auto" w:fill="FFFFFF"/>
                <w:lang w:eastAsia="fr-FR"/>
              </w:rPr>
            </w:pPr>
            <w:r w:rsidRPr="00EF7B78">
              <w:rPr>
                <w:sz w:val="20"/>
                <w:shd w:val="clear" w:color="auto" w:fill="FFFFFF"/>
                <w:lang w:eastAsia="fr-FR"/>
              </w:rPr>
              <w:t>Classification according to US FDA: Class 2 In vitro diagnostic medical device</w:t>
            </w:r>
          </w:p>
          <w:p w14:paraId="68460DD8" w14:textId="77777777" w:rsidR="00254709" w:rsidRPr="00EF7B78" w:rsidRDefault="00254709" w:rsidP="00254709">
            <w:pPr>
              <w:pStyle w:val="ListParagraph"/>
              <w:numPr>
                <w:ilvl w:val="0"/>
                <w:numId w:val="11"/>
              </w:numPr>
              <w:jc w:val="both"/>
              <w:rPr>
                <w:sz w:val="20"/>
                <w:shd w:val="clear" w:color="auto" w:fill="FFFFFF"/>
                <w:lang w:eastAsia="fr-FR"/>
              </w:rPr>
            </w:pPr>
            <w:r w:rsidRPr="00EF7B78">
              <w:rPr>
                <w:sz w:val="20"/>
                <w:shd w:val="clear" w:color="auto" w:fill="FFFFFF"/>
                <w:lang w:eastAsia="fr-FR"/>
              </w:rPr>
              <w:t>Labelling: Labelling shall meet the requirements described in the document; IMDRF/GRRP WG/N52: 2019: Principles of labelling for medical devices and IVD medical devices; The language should be in English</w:t>
            </w:r>
          </w:p>
          <w:p w14:paraId="628DF6A0" w14:textId="77777777" w:rsidR="00254709" w:rsidRPr="00EF7B78" w:rsidRDefault="00254709" w:rsidP="00254709">
            <w:pPr>
              <w:pStyle w:val="ListParagraph"/>
              <w:numPr>
                <w:ilvl w:val="0"/>
                <w:numId w:val="11"/>
              </w:numPr>
              <w:jc w:val="both"/>
              <w:rPr>
                <w:sz w:val="20"/>
                <w:shd w:val="clear" w:color="auto" w:fill="FFFFFF"/>
                <w:lang w:eastAsia="fr-FR"/>
              </w:rPr>
            </w:pPr>
            <w:r w:rsidRPr="00EF7B78">
              <w:rPr>
                <w:sz w:val="20"/>
                <w:shd w:val="clear" w:color="auto" w:fill="FFFFFF"/>
                <w:lang w:eastAsia="fr-FR"/>
              </w:rPr>
              <w:t>UNFPA Compliance to regulatory requirements: The device must have a market authorization in the USA (510k or PMA) or in the European Union (CE Mark)</w:t>
            </w:r>
          </w:p>
          <w:p w14:paraId="7B3B4C30" w14:textId="77777777" w:rsidR="00254709" w:rsidRPr="00EF7B78" w:rsidRDefault="00254709" w:rsidP="00254709">
            <w:pPr>
              <w:pStyle w:val="ListParagraph"/>
              <w:numPr>
                <w:ilvl w:val="0"/>
                <w:numId w:val="11"/>
              </w:numPr>
              <w:jc w:val="both"/>
              <w:rPr>
                <w:sz w:val="20"/>
                <w:shd w:val="clear" w:color="auto" w:fill="FFFFFF"/>
                <w:lang w:eastAsia="fr-FR"/>
              </w:rPr>
            </w:pPr>
            <w:r w:rsidRPr="00EF7B78">
              <w:rPr>
                <w:sz w:val="20"/>
                <w:shd w:val="clear" w:color="auto" w:fill="FFFFFF"/>
                <w:lang w:eastAsia="fr-FR"/>
              </w:rPr>
              <w:t>QMS of the manufacturing site: ISO 13485, (or ISO 9001) or 21CFR820 (USA)</w:t>
            </w:r>
          </w:p>
          <w:p w14:paraId="2CE6B524" w14:textId="77777777" w:rsidR="00254709" w:rsidRPr="00EF7B78" w:rsidRDefault="00254709" w:rsidP="00254709">
            <w:pPr>
              <w:rPr>
                <w:u w:val="single"/>
                <w:shd w:val="clear" w:color="auto" w:fill="FFFFFF"/>
                <w:lang w:eastAsia="fr-FR"/>
              </w:rPr>
            </w:pPr>
            <w:r w:rsidRPr="00EF7B78">
              <w:rPr>
                <w:u w:val="single"/>
                <w:shd w:val="clear" w:color="auto" w:fill="FFFFFF"/>
                <w:lang w:eastAsia="fr-FR"/>
              </w:rPr>
              <w:t>Technical specification</w:t>
            </w:r>
          </w:p>
          <w:p w14:paraId="29BFE88B"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Bench top model</w:t>
            </w:r>
          </w:p>
          <w:p w14:paraId="4248D46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lastRenderedPageBreak/>
              <w:t>Principle based on change in viscosity by electromagnetic clot detection system with steel ball oscillation or multi-wave lengths scanning and sample liquid-sensing technology</w:t>
            </w:r>
          </w:p>
          <w:p w14:paraId="7F08ED7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The instrument is to be able to perform clotting-based tests, chromogenic and immunologic tests simultaneously</w:t>
            </w:r>
          </w:p>
          <w:p w14:paraId="148C13EE"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Technology is insensitive to lipid, coloured, haemolysis and turbid particles</w:t>
            </w:r>
          </w:p>
          <w:p w14:paraId="5CE54F6D"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Minimum test menu available should include PT, APTT, Fibrinogen, TT, LA, All Factors, AT-III, Heparin, PC, PS, PLG, APCR, D-DI, FDP, VWF</w:t>
            </w:r>
          </w:p>
          <w:p w14:paraId="6424EAC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It is able to calculate low levels of factors V, VIII, IX, VWF, PT, APTT, TT, Fibrinogen and weak clot</w:t>
            </w:r>
          </w:p>
          <w:p w14:paraId="774EC600"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The instrument is able to use primary sample tube</w:t>
            </w:r>
          </w:p>
          <w:p w14:paraId="240EF0AD"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Possibility of Auto Rerun and Auto Re-dilution of samples should be available</w:t>
            </w:r>
          </w:p>
          <w:p w14:paraId="6C33EE4B"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Flexibility to rerun, add a test or delete a test, handling of STAT samples at any time should be provided</w:t>
            </w:r>
          </w:p>
          <w:p w14:paraId="1F499E19"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Automatic dilution for samples and calibrators should be possible</w:t>
            </w:r>
          </w:p>
          <w:p w14:paraId="6642D974"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Availability of 40 programmed and up to 80 Test methodologies should be provided</w:t>
            </w:r>
          </w:p>
          <w:p w14:paraId="2D9D3612"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At least 80 sample positions with all STAT facility should be provided</w:t>
            </w:r>
          </w:p>
          <w:p w14:paraId="03301ED8"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Refrigerated reagent positions of a minimum of 30 all at 15°C should be available</w:t>
            </w:r>
          </w:p>
          <w:p w14:paraId="681BF0D3"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Instrument works with third-party reagents</w:t>
            </w:r>
          </w:p>
          <w:p w14:paraId="12F2BCE1"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Instrument should have in-built Barcode reader for positive identification of samples and reagents i.e. name, stability, volume, position, etc.</w:t>
            </w:r>
          </w:p>
          <w:p w14:paraId="0544AF4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Instrument is able to detect automatically positive sample and reagent positions</w:t>
            </w:r>
          </w:p>
          <w:p w14:paraId="3704D85D"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Instrument has data storage capacity of 600 patients including 12 results per patient</w:t>
            </w:r>
          </w:p>
          <w:p w14:paraId="4FED29A5"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Multi-batch Q.C. Capacity on Levey-Jennings graphs should be available in the system</w:t>
            </w:r>
          </w:p>
          <w:p w14:paraId="5863922E"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Provision for bidirectional LIS (laboratory</w:t>
            </w:r>
            <w:r w:rsidRPr="00EF7B78">
              <w:rPr>
                <w:sz w:val="20"/>
                <w:lang w:eastAsia="fr-FR"/>
              </w:rPr>
              <w:t> </w:t>
            </w:r>
            <w:r w:rsidRPr="00EF7B78">
              <w:rPr>
                <w:sz w:val="20"/>
                <w:shd w:val="clear" w:color="auto" w:fill="FFFFFF"/>
                <w:lang w:eastAsia="fr-FR"/>
              </w:rPr>
              <w:t>information system) connectivity should be available</w:t>
            </w:r>
          </w:p>
          <w:p w14:paraId="7EEBD67C"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Results transferred to LIS as soon as test time is completed</w:t>
            </w:r>
          </w:p>
          <w:p w14:paraId="389042D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Time for routine maintenance by personnel:</w:t>
            </w:r>
          </w:p>
          <w:p w14:paraId="11610C3F" w14:textId="77777777" w:rsidR="00254709" w:rsidRPr="00EF7B78" w:rsidRDefault="00254709" w:rsidP="00254709">
            <w:pPr>
              <w:pStyle w:val="ListParagraph"/>
              <w:numPr>
                <w:ilvl w:val="0"/>
                <w:numId w:val="28"/>
              </w:numPr>
              <w:rPr>
                <w:sz w:val="20"/>
                <w:shd w:val="clear" w:color="auto" w:fill="FFFFFF"/>
                <w:lang w:eastAsia="fr-FR"/>
              </w:rPr>
            </w:pPr>
            <w:r w:rsidRPr="00EF7B78">
              <w:rPr>
                <w:sz w:val="20"/>
                <w:shd w:val="clear" w:color="auto" w:fill="FFFFFF"/>
                <w:lang w:eastAsia="fr-FR"/>
              </w:rPr>
              <w:t>Daily: &lt; 5 minutes</w:t>
            </w:r>
          </w:p>
          <w:p w14:paraId="531F9411" w14:textId="77777777" w:rsidR="00254709" w:rsidRPr="00EF7B78" w:rsidRDefault="00254709" w:rsidP="00254709">
            <w:pPr>
              <w:pStyle w:val="ListParagraph"/>
              <w:numPr>
                <w:ilvl w:val="0"/>
                <w:numId w:val="28"/>
              </w:numPr>
              <w:rPr>
                <w:sz w:val="20"/>
                <w:shd w:val="clear" w:color="auto" w:fill="FFFFFF"/>
                <w:lang w:eastAsia="fr-FR"/>
              </w:rPr>
            </w:pPr>
            <w:r w:rsidRPr="00EF7B78">
              <w:rPr>
                <w:sz w:val="20"/>
                <w:shd w:val="clear" w:color="auto" w:fill="FFFFFF"/>
                <w:lang w:eastAsia="fr-FR"/>
              </w:rPr>
              <w:t>Weekly: &lt; 15 minutes</w:t>
            </w:r>
          </w:p>
          <w:p w14:paraId="7D803F71" w14:textId="77777777" w:rsidR="00254709" w:rsidRPr="00EF7B78" w:rsidRDefault="00254709" w:rsidP="00254709">
            <w:pPr>
              <w:pStyle w:val="ListParagraph"/>
              <w:numPr>
                <w:ilvl w:val="0"/>
                <w:numId w:val="28"/>
              </w:numPr>
              <w:rPr>
                <w:sz w:val="20"/>
                <w:shd w:val="clear" w:color="auto" w:fill="FFFFFF"/>
                <w:lang w:eastAsia="fr-FR"/>
              </w:rPr>
            </w:pPr>
            <w:r w:rsidRPr="00EF7B78">
              <w:rPr>
                <w:sz w:val="20"/>
                <w:shd w:val="clear" w:color="auto" w:fill="FFFFFF"/>
                <w:lang w:eastAsia="fr-FR"/>
              </w:rPr>
              <w:t>Monthly: &lt; 15 minutes</w:t>
            </w:r>
          </w:p>
          <w:p w14:paraId="3C0EC823"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Onboard maintenance record</w:t>
            </w:r>
          </w:p>
          <w:p w14:paraId="1E20CABF" w14:textId="77777777" w:rsidR="00254709" w:rsidRPr="00EF7B78" w:rsidRDefault="00254709" w:rsidP="00254709">
            <w:pPr>
              <w:rPr>
                <w:u w:val="single"/>
                <w:shd w:val="clear" w:color="auto" w:fill="FFFFFF"/>
              </w:rPr>
            </w:pPr>
            <w:r w:rsidRPr="00EF7B78">
              <w:rPr>
                <w:u w:val="single"/>
                <w:shd w:val="clear" w:color="auto" w:fill="FFFFFF"/>
              </w:rPr>
              <w:t>Computer, printer, software supply:</w:t>
            </w:r>
          </w:p>
          <w:p w14:paraId="6B0EC7AB"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Screen: LCD colour screen 15"</w:t>
            </w:r>
          </w:p>
          <w:p w14:paraId="310ED37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Software: Windows XP software interface</w:t>
            </w:r>
          </w:p>
          <w:p w14:paraId="20D48A0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Host connection: Bi-directional /ASTM protocol/</w:t>
            </w:r>
          </w:p>
          <w:p w14:paraId="14BFEEAF"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Barcode reader: Integrated, Scan plus model</w:t>
            </w:r>
          </w:p>
          <w:p w14:paraId="223475A2"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Keyboard: Alphanumeric QWERTY or AZERTY type</w:t>
            </w:r>
          </w:p>
          <w:p w14:paraId="51919B52"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Environment:  +15 - +32 C; should be working stable</w:t>
            </w:r>
          </w:p>
          <w:p w14:paraId="5A007FF7"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All the parts included for the installation</w:t>
            </w:r>
          </w:p>
          <w:p w14:paraId="603A0523" w14:textId="77777777" w:rsidR="00254709" w:rsidRPr="00EF7B78" w:rsidRDefault="00254709" w:rsidP="00254709">
            <w:pPr>
              <w:rPr>
                <w:u w:val="single"/>
                <w:shd w:val="clear" w:color="auto" w:fill="FFFFFF"/>
              </w:rPr>
            </w:pPr>
            <w:r w:rsidRPr="00EF7B78">
              <w:rPr>
                <w:u w:val="single"/>
                <w:shd w:val="clear" w:color="auto" w:fill="FFFFFF"/>
              </w:rPr>
              <w:t>Manual:</w:t>
            </w:r>
          </w:p>
          <w:p w14:paraId="2CE40AD3"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lastRenderedPageBreak/>
              <w:t>Technical guidance, manual and other materials in English and Mongolian languages</w:t>
            </w:r>
          </w:p>
          <w:p w14:paraId="438004D6"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Logbook with instruction for daily, weekly, monthly and quarterly maintenance checklist</w:t>
            </w:r>
          </w:p>
          <w:p w14:paraId="21466AD3" w14:textId="78824A2B" w:rsidR="00254709" w:rsidRPr="00EF7B78" w:rsidRDefault="00254709" w:rsidP="00254709">
            <w:pPr>
              <w:rPr>
                <w:u w:val="single"/>
                <w:shd w:val="clear" w:color="auto" w:fill="FFFFFF"/>
              </w:rPr>
            </w:pPr>
            <w:r w:rsidRPr="00EF7B78">
              <w:rPr>
                <w:u w:val="single"/>
                <w:shd w:val="clear" w:color="auto" w:fill="FFFFFF"/>
              </w:rPr>
              <w:t>Training</w:t>
            </w:r>
            <w:r w:rsidR="00E924D1" w:rsidRPr="00EF7B78">
              <w:rPr>
                <w:u w:val="single"/>
                <w:shd w:val="clear" w:color="auto" w:fill="FFFFFF"/>
              </w:rPr>
              <w:t xml:space="preserve"> &amp; Installation</w:t>
            </w:r>
            <w:r w:rsidRPr="00EF7B78">
              <w:rPr>
                <w:u w:val="single"/>
                <w:shd w:val="clear" w:color="auto" w:fill="FFFFFF"/>
              </w:rPr>
              <w:t>:</w:t>
            </w:r>
          </w:p>
          <w:p w14:paraId="257CD567" w14:textId="18491033" w:rsidR="00254709" w:rsidRPr="00EF7B78" w:rsidRDefault="00E924D1" w:rsidP="00254709">
            <w:pPr>
              <w:pStyle w:val="ListParagraph"/>
              <w:numPr>
                <w:ilvl w:val="0"/>
                <w:numId w:val="11"/>
              </w:numPr>
              <w:rPr>
                <w:sz w:val="20"/>
                <w:shd w:val="clear" w:color="auto" w:fill="FFFFFF"/>
                <w:lang w:eastAsia="fr-FR"/>
              </w:rPr>
            </w:pPr>
            <w:r w:rsidRPr="00EF7B78">
              <w:rPr>
                <w:sz w:val="20"/>
                <w:shd w:val="clear" w:color="auto" w:fill="FFFFFF"/>
                <w:lang w:eastAsia="fr-FR"/>
              </w:rPr>
              <w:t>O</w:t>
            </w:r>
            <w:r w:rsidR="00254709" w:rsidRPr="00EF7B78">
              <w:rPr>
                <w:sz w:val="20"/>
                <w:shd w:val="clear" w:color="auto" w:fill="FFFFFF"/>
                <w:lang w:eastAsia="fr-FR"/>
              </w:rPr>
              <w:t>n</w:t>
            </w:r>
            <w:r w:rsidRPr="00EF7B78">
              <w:rPr>
                <w:sz w:val="20"/>
                <w:shd w:val="clear" w:color="auto" w:fill="FFFFFF"/>
                <w:lang w:eastAsia="fr-FR"/>
              </w:rPr>
              <w:t>-</w:t>
            </w:r>
            <w:r w:rsidR="00254709" w:rsidRPr="00EF7B78">
              <w:rPr>
                <w:sz w:val="20"/>
                <w:shd w:val="clear" w:color="auto" w:fill="FFFFFF"/>
                <w:lang w:eastAsia="fr-FR"/>
              </w:rPr>
              <w:t>site</w:t>
            </w:r>
            <w:r w:rsidRPr="00EF7B78">
              <w:rPr>
                <w:sz w:val="20"/>
                <w:shd w:val="clear" w:color="auto" w:fill="FFFFFF"/>
                <w:lang w:eastAsia="fr-FR"/>
              </w:rPr>
              <w:t xml:space="preserve"> training and installation is required</w:t>
            </w:r>
          </w:p>
          <w:p w14:paraId="4113A576"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Approximate number of training hours needed per technician: to be completed by the tender</w:t>
            </w:r>
          </w:p>
          <w:p w14:paraId="29BF7FED" w14:textId="77777777" w:rsidR="00254709" w:rsidRPr="00EF7B78" w:rsidRDefault="00254709" w:rsidP="00254709">
            <w:pPr>
              <w:rPr>
                <w:u w:val="single"/>
                <w:shd w:val="clear" w:color="auto" w:fill="FFFFFF"/>
              </w:rPr>
            </w:pPr>
            <w:r w:rsidRPr="00EF7B78">
              <w:rPr>
                <w:u w:val="single"/>
                <w:shd w:val="clear" w:color="auto" w:fill="FFFFFF"/>
              </w:rPr>
              <w:t>Guarantee:</w:t>
            </w:r>
          </w:p>
          <w:p w14:paraId="329B7BB1" w14:textId="77777777" w:rsidR="00254709" w:rsidRPr="00EF7B78" w:rsidRDefault="00254709" w:rsidP="00254709">
            <w:pPr>
              <w:pStyle w:val="ListParagraph"/>
              <w:numPr>
                <w:ilvl w:val="0"/>
                <w:numId w:val="11"/>
              </w:numPr>
              <w:rPr>
                <w:sz w:val="20"/>
                <w:shd w:val="clear" w:color="auto" w:fill="FFFFFF"/>
                <w:lang w:eastAsia="fr-FR"/>
              </w:rPr>
            </w:pPr>
            <w:r w:rsidRPr="00EF7B78">
              <w:rPr>
                <w:sz w:val="20"/>
                <w:shd w:val="clear" w:color="auto" w:fill="FFFFFF"/>
                <w:lang w:eastAsia="fr-FR"/>
              </w:rPr>
              <w:t>At least 2 years</w:t>
            </w:r>
          </w:p>
          <w:p w14:paraId="11E511EA" w14:textId="77777777" w:rsidR="00254709" w:rsidRPr="00EF7B78" w:rsidRDefault="00254709" w:rsidP="00254709">
            <w:pPr>
              <w:rPr>
                <w:u w:val="single"/>
                <w:shd w:val="clear" w:color="auto" w:fill="FFFFFF"/>
              </w:rPr>
            </w:pPr>
            <w:r w:rsidRPr="00EF7B78">
              <w:rPr>
                <w:u w:val="single"/>
                <w:shd w:val="clear" w:color="auto" w:fill="FFFFFF"/>
              </w:rPr>
              <w:t>Maintenance:</w:t>
            </w:r>
          </w:p>
          <w:p w14:paraId="1BED04F8" w14:textId="18AC0C6E" w:rsidR="000D5147" w:rsidRPr="00EF7B78" w:rsidRDefault="00254709" w:rsidP="000D5147">
            <w:pPr>
              <w:pStyle w:val="ListParagraph"/>
              <w:numPr>
                <w:ilvl w:val="0"/>
                <w:numId w:val="11"/>
              </w:numPr>
              <w:rPr>
                <w:sz w:val="20"/>
                <w:lang w:val="mn-MN"/>
              </w:rPr>
            </w:pPr>
            <w:r w:rsidRPr="00EF7B78">
              <w:rPr>
                <w:sz w:val="20"/>
                <w:shd w:val="clear" w:color="auto" w:fill="FFFFFF"/>
                <w:lang w:eastAsia="fr-FR"/>
              </w:rPr>
              <w:t>Annual service contract cost (24/7)</w:t>
            </w:r>
          </w:p>
        </w:tc>
        <w:tc>
          <w:tcPr>
            <w:tcW w:w="1035" w:type="dxa"/>
          </w:tcPr>
          <w:p w14:paraId="6EE45217" w14:textId="77777777" w:rsidR="00254709" w:rsidRPr="00EF7B78" w:rsidRDefault="00254709" w:rsidP="00254709">
            <w:pPr>
              <w:jc w:val="center"/>
            </w:pPr>
            <w:r w:rsidRPr="00EF7B78">
              <w:lastRenderedPageBreak/>
              <w:t>Each</w:t>
            </w:r>
          </w:p>
        </w:tc>
        <w:tc>
          <w:tcPr>
            <w:tcW w:w="1060" w:type="dxa"/>
          </w:tcPr>
          <w:p w14:paraId="482E3ECE" w14:textId="77777777" w:rsidR="00254709" w:rsidRPr="00EF7B78" w:rsidRDefault="00254709" w:rsidP="00254709">
            <w:pPr>
              <w:jc w:val="center"/>
            </w:pPr>
            <w:r w:rsidRPr="00EF7B78">
              <w:t>2</w:t>
            </w:r>
          </w:p>
        </w:tc>
      </w:tr>
    </w:tbl>
    <w:p w14:paraId="0ACBF4BF" w14:textId="77777777" w:rsidR="00254709" w:rsidRPr="00EF7B78" w:rsidRDefault="00254709" w:rsidP="00254709">
      <w:pPr>
        <w:jc w:val="both"/>
        <w:rPr>
          <w:sz w:val="22"/>
          <w:szCs w:val="22"/>
        </w:rPr>
      </w:pPr>
    </w:p>
    <w:p w14:paraId="53CE1C9A" w14:textId="77777777" w:rsidR="00254709" w:rsidRPr="00EF7B78" w:rsidRDefault="00254709">
      <w:pPr>
        <w:spacing w:after="200" w:line="276" w:lineRule="auto"/>
        <w:rPr>
          <w:b/>
          <w:sz w:val="22"/>
          <w:szCs w:val="22"/>
        </w:rPr>
      </w:pPr>
    </w:p>
    <w:sectPr w:rsidR="00254709" w:rsidRPr="00EF7B78" w:rsidSect="0057697C">
      <w:headerReference w:type="default" r:id="rId20"/>
      <w:footerReference w:type="default" r:id="rId21"/>
      <w:pgSz w:w="11906" w:h="16838"/>
      <w:pgMar w:top="1440" w:right="1466" w:bottom="1620" w:left="1440" w:header="45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49F44" w16cid:durableId="21C81B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B710C" w14:textId="77777777" w:rsidR="00207685" w:rsidRDefault="00207685" w:rsidP="009E6573">
      <w:r>
        <w:separator/>
      </w:r>
    </w:p>
  </w:endnote>
  <w:endnote w:type="continuationSeparator" w:id="0">
    <w:p w14:paraId="1331B10C" w14:textId="77777777" w:rsidR="00207685" w:rsidRDefault="00207685"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w:charset w:val="00"/>
    <w:family w:val="swiss"/>
    <w:pitch w:val="variable"/>
    <w:sig w:usb0="A00002AF" w:usb1="5000214A"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F64F" w14:textId="0AAC665B" w:rsidR="00B12CFB" w:rsidRPr="003A1F0A" w:rsidRDefault="00B12CFB"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A58D2">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A58D2">
      <w:rPr>
        <w:rStyle w:val="PageNumber"/>
        <w:rFonts w:ascii="Calibri" w:hAnsi="Calibri"/>
        <w:noProof/>
        <w:sz w:val="18"/>
        <w:szCs w:val="18"/>
      </w:rPr>
      <w:t>11</w:t>
    </w:r>
    <w:r w:rsidRPr="003A1F0A">
      <w:rPr>
        <w:rStyle w:val="PageNumber"/>
        <w:rFonts w:ascii="Calibri" w:hAnsi="Calibri"/>
        <w:sz w:val="18"/>
        <w:szCs w:val="18"/>
      </w:rPr>
      <w:fldChar w:fldCharType="end"/>
    </w:r>
  </w:p>
  <w:p w14:paraId="01840D91" w14:textId="6D01A317" w:rsidR="00B12CFB" w:rsidRPr="00F36678" w:rsidRDefault="00B12CFB"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MNG</w:t>
    </w:r>
    <w:r w:rsidRPr="003A1F0A">
      <w:rPr>
        <w:rFonts w:ascii="Calibri" w:hAnsi="Calibri"/>
        <w:sz w:val="18"/>
        <w:szCs w:val="18"/>
      </w:rPr>
      <w:t>/R</w:t>
    </w:r>
    <w:r>
      <w:rPr>
        <w:rFonts w:ascii="Calibri" w:hAnsi="Calibri"/>
        <w:sz w:val="18"/>
        <w:szCs w:val="18"/>
      </w:rPr>
      <w:t>FQ</w:t>
    </w:r>
    <w:r w:rsidRPr="003A1F0A">
      <w:rPr>
        <w:rFonts w:ascii="Calibri" w:hAnsi="Calibri"/>
        <w:sz w:val="18"/>
        <w:szCs w:val="18"/>
      </w:rPr>
      <w:t>/</w:t>
    </w:r>
    <w:r>
      <w:rPr>
        <w:rFonts w:ascii="Calibri" w:hAnsi="Calibri"/>
        <w:sz w:val="18"/>
        <w:szCs w:val="18"/>
      </w:rPr>
      <w:t>20/001 – Laboratory items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683D" w14:textId="77777777" w:rsidR="00207685" w:rsidRDefault="00207685" w:rsidP="009E6573">
      <w:r>
        <w:separator/>
      </w:r>
    </w:p>
  </w:footnote>
  <w:footnote w:type="continuationSeparator" w:id="0">
    <w:p w14:paraId="78B98267" w14:textId="77777777" w:rsidR="00207685" w:rsidRDefault="00207685"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B0FE" w14:textId="77777777" w:rsidR="00B12CFB" w:rsidRDefault="00B12CFB">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B12CFB" w:rsidRPr="00B75F41" w14:paraId="6B1B9D33" w14:textId="77777777" w:rsidTr="00F261FD">
      <w:trPr>
        <w:trHeight w:val="1142"/>
      </w:trPr>
      <w:tc>
        <w:tcPr>
          <w:tcW w:w="4995" w:type="dxa"/>
          <w:shd w:val="clear" w:color="auto" w:fill="auto"/>
        </w:tcPr>
        <w:p w14:paraId="3415D64B" w14:textId="77777777" w:rsidR="00B12CFB" w:rsidRPr="00D6687E" w:rsidRDefault="00B12CFB" w:rsidP="00F261FD">
          <w:pPr>
            <w:pStyle w:val="Header"/>
            <w:rPr>
              <w:rFonts w:cs="Arial"/>
              <w:szCs w:val="22"/>
            </w:rPr>
          </w:pPr>
          <w:r>
            <w:rPr>
              <w:rFonts w:ascii="Arial Narrow" w:hAnsi="Arial Narrow" w:cs="Arial"/>
              <w:noProof/>
              <w:szCs w:val="22"/>
            </w:rPr>
            <w:drawing>
              <wp:inline distT="0" distB="0" distL="0" distR="0" wp14:anchorId="51FB4D1F" wp14:editId="30CA8FC8">
                <wp:extent cx="971550" cy="457200"/>
                <wp:effectExtent l="0" t="0" r="0" b="0"/>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4CAC2CD" w14:textId="77777777" w:rsidR="00B12CFB" w:rsidRPr="009F765C" w:rsidRDefault="00B12CFB" w:rsidP="004C301E">
          <w:pPr>
            <w:pStyle w:val="Header"/>
            <w:jc w:val="right"/>
            <w:rPr>
              <w:rFonts w:asciiTheme="minorHAnsi" w:hAnsiTheme="minorHAnsi" w:cstheme="minorHAnsi"/>
              <w:sz w:val="14"/>
              <w:szCs w:val="16"/>
            </w:rPr>
          </w:pPr>
          <w:r w:rsidRPr="009F765C">
            <w:rPr>
              <w:rFonts w:asciiTheme="minorHAnsi" w:hAnsiTheme="minorHAnsi" w:cstheme="minorHAnsi"/>
              <w:sz w:val="14"/>
              <w:szCs w:val="16"/>
            </w:rPr>
            <w:t>United Nations Population Fund</w:t>
          </w:r>
        </w:p>
        <w:p w14:paraId="31A01E39" w14:textId="77777777" w:rsidR="00B12CFB" w:rsidRPr="009F765C" w:rsidRDefault="00B12CFB" w:rsidP="004C301E">
          <w:pPr>
            <w:pStyle w:val="Header"/>
            <w:jc w:val="right"/>
            <w:rPr>
              <w:rFonts w:asciiTheme="minorHAnsi" w:hAnsiTheme="minorHAnsi" w:cstheme="minorHAnsi"/>
              <w:sz w:val="14"/>
              <w:szCs w:val="16"/>
            </w:rPr>
          </w:pPr>
          <w:r w:rsidRPr="009F765C">
            <w:rPr>
              <w:rFonts w:asciiTheme="minorHAnsi" w:hAnsiTheme="minorHAnsi" w:cstheme="minorHAnsi"/>
              <w:sz w:val="14"/>
              <w:szCs w:val="16"/>
            </w:rPr>
            <w:t>UNFPA Mongolia CO</w:t>
          </w:r>
        </w:p>
        <w:p w14:paraId="66B42BD3" w14:textId="77777777" w:rsidR="00B12CFB" w:rsidRPr="009F765C" w:rsidRDefault="00B12CFB" w:rsidP="004C301E">
          <w:pPr>
            <w:pStyle w:val="Header"/>
            <w:jc w:val="right"/>
            <w:rPr>
              <w:rFonts w:asciiTheme="minorHAnsi" w:hAnsiTheme="minorHAnsi" w:cstheme="minorHAnsi"/>
              <w:sz w:val="14"/>
              <w:szCs w:val="16"/>
            </w:rPr>
          </w:pPr>
          <w:r w:rsidRPr="009F765C">
            <w:rPr>
              <w:rFonts w:asciiTheme="minorHAnsi" w:hAnsiTheme="minorHAnsi" w:cstheme="minorHAnsi"/>
              <w:sz w:val="14"/>
              <w:szCs w:val="16"/>
            </w:rPr>
            <w:t>UN House. UN Street 14, Sukhbaatar District</w:t>
          </w:r>
        </w:p>
        <w:p w14:paraId="2902238E" w14:textId="77777777" w:rsidR="00B12CFB" w:rsidRPr="009F765C" w:rsidRDefault="00B12CFB" w:rsidP="004C301E">
          <w:pPr>
            <w:pStyle w:val="Header"/>
            <w:jc w:val="right"/>
            <w:rPr>
              <w:rFonts w:asciiTheme="minorHAnsi" w:hAnsiTheme="minorHAnsi" w:cstheme="minorHAnsi"/>
              <w:sz w:val="14"/>
              <w:szCs w:val="16"/>
            </w:rPr>
          </w:pPr>
          <w:r w:rsidRPr="009F765C">
            <w:rPr>
              <w:rFonts w:asciiTheme="minorHAnsi" w:hAnsiTheme="minorHAnsi" w:cstheme="minorHAnsi"/>
              <w:sz w:val="14"/>
              <w:szCs w:val="16"/>
            </w:rPr>
            <w:t>Ulaanbaatar, Mongolia 14201</w:t>
          </w:r>
        </w:p>
        <w:p w14:paraId="521AD99F" w14:textId="77777777" w:rsidR="00B12CFB" w:rsidRPr="00B75F41" w:rsidRDefault="00B12CFB" w:rsidP="004C301E">
          <w:pPr>
            <w:pStyle w:val="Header"/>
            <w:jc w:val="right"/>
            <w:rPr>
              <w:rFonts w:cs="Arial"/>
              <w:sz w:val="16"/>
              <w:szCs w:val="16"/>
              <w:lang w:val="fr-FR"/>
            </w:rPr>
          </w:pPr>
          <w:r w:rsidRPr="009F765C">
            <w:rPr>
              <w:rFonts w:ascii="Calibri" w:hAnsi="Calibri" w:cs="Arial"/>
              <w:sz w:val="14"/>
              <w:szCs w:val="16"/>
              <w:lang w:val="fr-FR"/>
            </w:rPr>
            <w:t xml:space="preserve">Website: </w:t>
          </w:r>
          <w:hyperlink r:id="rId2" w:history="1">
            <w:r w:rsidRPr="009F765C">
              <w:rPr>
                <w:rStyle w:val="Hyperlink"/>
                <w:rFonts w:ascii="Calibri" w:hAnsi="Calibri" w:cs="Arial"/>
                <w:sz w:val="14"/>
                <w:szCs w:val="16"/>
                <w:lang w:val="fr-FR"/>
              </w:rPr>
              <w:t>http://mongolia.unfpa.org</w:t>
            </w:r>
          </w:hyperlink>
        </w:p>
      </w:tc>
    </w:tr>
  </w:tbl>
  <w:p w14:paraId="1D6A91B5" w14:textId="77777777" w:rsidR="00B12CFB" w:rsidRPr="00B75F41" w:rsidRDefault="00B12CFB">
    <w:pPr>
      <w:pStyle w:val="Header"/>
      <w:rPr>
        <w:lang w:val="fr-FR"/>
      </w:rPr>
    </w:pPr>
  </w:p>
  <w:p w14:paraId="1C64A10D" w14:textId="77777777" w:rsidR="00B12CFB" w:rsidRPr="00B75F41" w:rsidRDefault="00B12CF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2B"/>
    <w:multiLevelType w:val="hybridMultilevel"/>
    <w:tmpl w:val="EDFA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5FA0"/>
    <w:multiLevelType w:val="hybridMultilevel"/>
    <w:tmpl w:val="4CA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0C8B"/>
    <w:multiLevelType w:val="multilevel"/>
    <w:tmpl w:val="A80A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3F6D17"/>
    <w:multiLevelType w:val="hybridMultilevel"/>
    <w:tmpl w:val="65A86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B013F"/>
    <w:multiLevelType w:val="hybridMultilevel"/>
    <w:tmpl w:val="FC1EB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64241"/>
    <w:multiLevelType w:val="hybridMultilevel"/>
    <w:tmpl w:val="BB983C3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 w15:restartNumberingAfterBreak="0">
    <w:nsid w:val="0CDA3092"/>
    <w:multiLevelType w:val="hybridMultilevel"/>
    <w:tmpl w:val="000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54FFF"/>
    <w:multiLevelType w:val="hybridMultilevel"/>
    <w:tmpl w:val="7AB63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7E577A"/>
    <w:multiLevelType w:val="hybridMultilevel"/>
    <w:tmpl w:val="4BD48A0A"/>
    <w:lvl w:ilvl="0" w:tplc="2FE84B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741BA0"/>
    <w:multiLevelType w:val="hybridMultilevel"/>
    <w:tmpl w:val="DE0E5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C12C9F"/>
    <w:multiLevelType w:val="hybridMultilevel"/>
    <w:tmpl w:val="B1D00EF4"/>
    <w:lvl w:ilvl="0" w:tplc="A1082C80">
      <w:start w:val="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D7D3F"/>
    <w:multiLevelType w:val="hybridMultilevel"/>
    <w:tmpl w:val="743EF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35D22"/>
    <w:multiLevelType w:val="hybridMultilevel"/>
    <w:tmpl w:val="506C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676657"/>
    <w:multiLevelType w:val="hybridMultilevel"/>
    <w:tmpl w:val="DA687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02EFB"/>
    <w:multiLevelType w:val="hybridMultilevel"/>
    <w:tmpl w:val="70222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AC74F5"/>
    <w:multiLevelType w:val="hybridMultilevel"/>
    <w:tmpl w:val="7AF0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1CD2"/>
    <w:multiLevelType w:val="hybridMultilevel"/>
    <w:tmpl w:val="2F702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B3C05"/>
    <w:multiLevelType w:val="hybridMultilevel"/>
    <w:tmpl w:val="76F2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8529F"/>
    <w:multiLevelType w:val="hybridMultilevel"/>
    <w:tmpl w:val="20E40CAA"/>
    <w:lvl w:ilvl="0" w:tplc="2000E692">
      <w:start w:val="1"/>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F786E"/>
    <w:multiLevelType w:val="hybridMultilevel"/>
    <w:tmpl w:val="E0FE2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254E44"/>
    <w:multiLevelType w:val="hybridMultilevel"/>
    <w:tmpl w:val="69E6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ED09F2"/>
    <w:multiLevelType w:val="hybridMultilevel"/>
    <w:tmpl w:val="99A248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B23293"/>
    <w:multiLevelType w:val="hybridMultilevel"/>
    <w:tmpl w:val="000AE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A15A43"/>
    <w:multiLevelType w:val="hybridMultilevel"/>
    <w:tmpl w:val="1F766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6E2681"/>
    <w:multiLevelType w:val="hybridMultilevel"/>
    <w:tmpl w:val="556A4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2A31EC"/>
    <w:multiLevelType w:val="hybridMultilevel"/>
    <w:tmpl w:val="C2CECCF8"/>
    <w:lvl w:ilvl="0" w:tplc="6366A0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6"/>
  </w:num>
  <w:num w:numId="4">
    <w:abstractNumId w:val="29"/>
  </w:num>
  <w:num w:numId="5">
    <w:abstractNumId w:val="14"/>
  </w:num>
  <w:num w:numId="6">
    <w:abstractNumId w:val="9"/>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1"/>
  </w:num>
  <w:num w:numId="12">
    <w:abstractNumId w:val="4"/>
  </w:num>
  <w:num w:numId="13">
    <w:abstractNumId w:val="15"/>
  </w:num>
  <w:num w:numId="14">
    <w:abstractNumId w:val="3"/>
  </w:num>
  <w:num w:numId="15">
    <w:abstractNumId w:val="22"/>
  </w:num>
  <w:num w:numId="16">
    <w:abstractNumId w:val="30"/>
  </w:num>
  <w:num w:numId="17">
    <w:abstractNumId w:val="28"/>
  </w:num>
  <w:num w:numId="18">
    <w:abstractNumId w:val="20"/>
  </w:num>
  <w:num w:numId="19">
    <w:abstractNumId w:val="23"/>
  </w:num>
  <w:num w:numId="20">
    <w:abstractNumId w:val="16"/>
  </w:num>
  <w:num w:numId="21">
    <w:abstractNumId w:val="12"/>
  </w:num>
  <w:num w:numId="22">
    <w:abstractNumId w:val="25"/>
  </w:num>
  <w:num w:numId="23">
    <w:abstractNumId w:val="31"/>
  </w:num>
  <w:num w:numId="24">
    <w:abstractNumId w:val="24"/>
  </w:num>
  <w:num w:numId="25">
    <w:abstractNumId w:val="10"/>
  </w:num>
  <w:num w:numId="26">
    <w:abstractNumId w:val="7"/>
  </w:num>
  <w:num w:numId="27">
    <w:abstractNumId w:val="13"/>
  </w:num>
  <w:num w:numId="28">
    <w:abstractNumId w:val="5"/>
  </w:num>
  <w:num w:numId="29">
    <w:abstractNumId w:val="1"/>
  </w:num>
  <w:num w:numId="30">
    <w:abstractNumId w:val="17"/>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24D2"/>
    <w:rsid w:val="00094D36"/>
    <w:rsid w:val="000D5147"/>
    <w:rsid w:val="000E0ED9"/>
    <w:rsid w:val="001264E0"/>
    <w:rsid w:val="001728B1"/>
    <w:rsid w:val="001A6F77"/>
    <w:rsid w:val="001C3381"/>
    <w:rsid w:val="001C5C38"/>
    <w:rsid w:val="00207685"/>
    <w:rsid w:val="002447FA"/>
    <w:rsid w:val="00246E44"/>
    <w:rsid w:val="00254709"/>
    <w:rsid w:val="00262B3A"/>
    <w:rsid w:val="00325ACD"/>
    <w:rsid w:val="00343592"/>
    <w:rsid w:val="003567C1"/>
    <w:rsid w:val="003E4E08"/>
    <w:rsid w:val="003F5083"/>
    <w:rsid w:val="003F534E"/>
    <w:rsid w:val="00417BEE"/>
    <w:rsid w:val="004404DE"/>
    <w:rsid w:val="004437E9"/>
    <w:rsid w:val="004536A8"/>
    <w:rsid w:val="004548CB"/>
    <w:rsid w:val="004A0F3F"/>
    <w:rsid w:val="004C301E"/>
    <w:rsid w:val="004C312E"/>
    <w:rsid w:val="004C637B"/>
    <w:rsid w:val="004F4310"/>
    <w:rsid w:val="0050746C"/>
    <w:rsid w:val="0051299D"/>
    <w:rsid w:val="005169F5"/>
    <w:rsid w:val="005408FC"/>
    <w:rsid w:val="00540D5E"/>
    <w:rsid w:val="00546CAA"/>
    <w:rsid w:val="00560CBB"/>
    <w:rsid w:val="0057697C"/>
    <w:rsid w:val="005A5892"/>
    <w:rsid w:val="005B442E"/>
    <w:rsid w:val="00611AA5"/>
    <w:rsid w:val="00613E50"/>
    <w:rsid w:val="00674FE2"/>
    <w:rsid w:val="006C02E6"/>
    <w:rsid w:val="006F0C3B"/>
    <w:rsid w:val="00736E97"/>
    <w:rsid w:val="00742CAB"/>
    <w:rsid w:val="007439C5"/>
    <w:rsid w:val="00773670"/>
    <w:rsid w:val="0079563D"/>
    <w:rsid w:val="007977F1"/>
    <w:rsid w:val="007A1584"/>
    <w:rsid w:val="007A2896"/>
    <w:rsid w:val="007A3BF6"/>
    <w:rsid w:val="007B490D"/>
    <w:rsid w:val="007F7E83"/>
    <w:rsid w:val="00807822"/>
    <w:rsid w:val="00813344"/>
    <w:rsid w:val="00826A53"/>
    <w:rsid w:val="00835453"/>
    <w:rsid w:val="00844A75"/>
    <w:rsid w:val="00846DA3"/>
    <w:rsid w:val="00852E5B"/>
    <w:rsid w:val="00881AA7"/>
    <w:rsid w:val="00886E3D"/>
    <w:rsid w:val="00893CCF"/>
    <w:rsid w:val="008C41E2"/>
    <w:rsid w:val="008F25DD"/>
    <w:rsid w:val="00924472"/>
    <w:rsid w:val="009C599C"/>
    <w:rsid w:val="009E6573"/>
    <w:rsid w:val="009F765C"/>
    <w:rsid w:val="00A0477F"/>
    <w:rsid w:val="00A24E04"/>
    <w:rsid w:val="00A35DF9"/>
    <w:rsid w:val="00B12CFB"/>
    <w:rsid w:val="00B26147"/>
    <w:rsid w:val="00B3606E"/>
    <w:rsid w:val="00B415C5"/>
    <w:rsid w:val="00B6278F"/>
    <w:rsid w:val="00B75F41"/>
    <w:rsid w:val="00BF1ED8"/>
    <w:rsid w:val="00C02EF3"/>
    <w:rsid w:val="00C03875"/>
    <w:rsid w:val="00C5338F"/>
    <w:rsid w:val="00C75CB8"/>
    <w:rsid w:val="00CA58D2"/>
    <w:rsid w:val="00CB644C"/>
    <w:rsid w:val="00CB798E"/>
    <w:rsid w:val="00CE2C20"/>
    <w:rsid w:val="00D273C3"/>
    <w:rsid w:val="00D43171"/>
    <w:rsid w:val="00D447A9"/>
    <w:rsid w:val="00DB6B0D"/>
    <w:rsid w:val="00DC3F72"/>
    <w:rsid w:val="00DE3B53"/>
    <w:rsid w:val="00DF116C"/>
    <w:rsid w:val="00E23855"/>
    <w:rsid w:val="00E24B4F"/>
    <w:rsid w:val="00E30F6B"/>
    <w:rsid w:val="00E51EDD"/>
    <w:rsid w:val="00E55B37"/>
    <w:rsid w:val="00E659DC"/>
    <w:rsid w:val="00E924D1"/>
    <w:rsid w:val="00EC64DA"/>
    <w:rsid w:val="00ED3651"/>
    <w:rsid w:val="00EE0398"/>
    <w:rsid w:val="00EF7B78"/>
    <w:rsid w:val="00F261D1"/>
    <w:rsid w:val="00F261FD"/>
    <w:rsid w:val="00F36678"/>
    <w:rsid w:val="00F42448"/>
    <w:rsid w:val="00F4441C"/>
    <w:rsid w:val="00F71830"/>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227A"/>
  <w15:docId w15:val="{1C854733-21B1-448E-A976-E4F0F997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408FC"/>
    <w:pPr>
      <w:keepNext/>
      <w:overflowPunct w:val="0"/>
      <w:autoSpaceDE w:val="0"/>
      <w:autoSpaceDN w:val="0"/>
      <w:adjustRightInd w:val="0"/>
      <w:spacing w:after="60"/>
      <w:textAlignment w:val="baseline"/>
      <w:outlineLvl w:val="0"/>
    </w:pPr>
    <w:rPr>
      <w:rFonts w:ascii="Arial" w:hAnsi="Arial" w:cs="Arial"/>
      <w:b/>
      <w:kern w:val="28"/>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uiPriority w:val="99"/>
    <w:rsid w:val="009E6573"/>
  </w:style>
  <w:style w:type="character" w:customStyle="1" w:styleId="CommentTextChar">
    <w:name w:val="Comment Text Char"/>
    <w:basedOn w:val="DefaultParagraphFont"/>
    <w:link w:val="CommentText"/>
    <w:uiPriority w:val="99"/>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iPriority w:val="99"/>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iPriority w:val="99"/>
    <w:unhideWhenUsed/>
    <w:rsid w:val="004C301E"/>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4C301E"/>
    <w:rPr>
      <w:rFonts w:eastAsiaTheme="minorEastAsia"/>
      <w:lang w:val="en-US"/>
    </w:rPr>
  </w:style>
  <w:style w:type="paragraph" w:customStyle="1" w:styleId="Pa0">
    <w:name w:val="Pa0"/>
    <w:basedOn w:val="Normal"/>
    <w:next w:val="Normal"/>
    <w:uiPriority w:val="99"/>
    <w:rsid w:val="00924472"/>
    <w:pPr>
      <w:autoSpaceDE w:val="0"/>
      <w:autoSpaceDN w:val="0"/>
      <w:adjustRightInd w:val="0"/>
      <w:spacing w:line="241" w:lineRule="atLeast"/>
    </w:pPr>
    <w:rPr>
      <w:rFonts w:ascii="Futura" w:eastAsiaTheme="minorHAnsi" w:hAnsi="Futura"/>
      <w:sz w:val="24"/>
      <w:szCs w:val="24"/>
      <w:lang w:val="fr-FR"/>
    </w:rPr>
  </w:style>
  <w:style w:type="character" w:customStyle="1" w:styleId="A20">
    <w:name w:val="A20"/>
    <w:uiPriority w:val="99"/>
    <w:rsid w:val="00924472"/>
    <w:rPr>
      <w:rFonts w:cs="Futura"/>
      <w:color w:val="000000"/>
      <w:sz w:val="16"/>
      <w:szCs w:val="16"/>
    </w:rPr>
  </w:style>
  <w:style w:type="character" w:customStyle="1" w:styleId="apple-converted-space">
    <w:name w:val="apple-converted-space"/>
    <w:basedOn w:val="DefaultParagraphFont"/>
    <w:rsid w:val="00924472"/>
  </w:style>
  <w:style w:type="paragraph" w:customStyle="1" w:styleId="Outline">
    <w:name w:val="Outline"/>
    <w:basedOn w:val="Normal"/>
    <w:rsid w:val="00C5338F"/>
    <w:pPr>
      <w:spacing w:before="240"/>
    </w:pPr>
    <w:rPr>
      <w:kern w:val="28"/>
      <w:sz w:val="24"/>
      <w:lang w:val="en-GB"/>
    </w:rPr>
  </w:style>
  <w:style w:type="character" w:customStyle="1" w:styleId="Heading1Char">
    <w:name w:val="Heading 1 Char"/>
    <w:basedOn w:val="DefaultParagraphFont"/>
    <w:link w:val="Heading1"/>
    <w:uiPriority w:val="9"/>
    <w:rsid w:val="005408FC"/>
    <w:rPr>
      <w:rFonts w:ascii="Arial" w:eastAsia="Times New Roman" w:hAnsi="Arial" w:cs="Arial"/>
      <w:b/>
      <w:kern w:val="28"/>
      <w:sz w:val="26"/>
      <w:szCs w:val="20"/>
      <w:lang w:val="en-US" w:eastAsia="en-GB"/>
    </w:rPr>
  </w:style>
  <w:style w:type="paragraph" w:customStyle="1" w:styleId="Sub-ClauseText">
    <w:name w:val="Sub-Clause Text"/>
    <w:basedOn w:val="Normal"/>
    <w:rsid w:val="005408FC"/>
    <w:pPr>
      <w:spacing w:before="120" w:after="120"/>
      <w:jc w:val="both"/>
    </w:pPr>
    <w:rPr>
      <w:spacing w:val="-4"/>
      <w:sz w:val="24"/>
      <w:lang w:val="en-GB"/>
    </w:rPr>
  </w:style>
  <w:style w:type="paragraph" w:styleId="CommentSubject">
    <w:name w:val="annotation subject"/>
    <w:basedOn w:val="CommentText"/>
    <w:next w:val="CommentText"/>
    <w:link w:val="CommentSubjectChar"/>
    <w:uiPriority w:val="99"/>
    <w:semiHidden/>
    <w:unhideWhenUsed/>
    <w:rsid w:val="00DB6B0D"/>
    <w:rPr>
      <w:b/>
      <w:bCs/>
    </w:rPr>
  </w:style>
  <w:style w:type="character" w:customStyle="1" w:styleId="CommentSubjectChar">
    <w:name w:val="Comment Subject Char"/>
    <w:basedOn w:val="CommentTextChar"/>
    <w:link w:val="CommentSubject"/>
    <w:uiPriority w:val="99"/>
    <w:semiHidden/>
    <w:rsid w:val="00DB6B0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6140">
      <w:bodyDiv w:val="1"/>
      <w:marLeft w:val="0"/>
      <w:marRight w:val="0"/>
      <w:marTop w:val="0"/>
      <w:marBottom w:val="0"/>
      <w:divBdr>
        <w:top w:val="none" w:sz="0" w:space="0" w:color="auto"/>
        <w:left w:val="none" w:sz="0" w:space="0" w:color="auto"/>
        <w:bottom w:val="none" w:sz="0" w:space="0" w:color="auto"/>
        <w:right w:val="none" w:sz="0" w:space="0" w:color="auto"/>
      </w:divBdr>
    </w:div>
    <w:div w:id="1095323653">
      <w:bodyDiv w:val="1"/>
      <w:marLeft w:val="0"/>
      <w:marRight w:val="0"/>
      <w:marTop w:val="0"/>
      <w:marBottom w:val="0"/>
      <w:divBdr>
        <w:top w:val="none" w:sz="0" w:space="0" w:color="auto"/>
        <w:left w:val="none" w:sz="0" w:space="0" w:color="auto"/>
        <w:bottom w:val="none" w:sz="0" w:space="0" w:color="auto"/>
        <w:right w:val="none" w:sz="0" w:space="0" w:color="auto"/>
      </w:divBdr>
    </w:div>
    <w:div w:id="1422142140">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1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shikawa@unfpa.org"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mailto:procurement@unfpa.org.mn"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atsuuri@unfpa.org"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mongoli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823198D343F04BD88D1C064610C37035"/>
        <w:category>
          <w:name w:val="General"/>
          <w:gallery w:val="placeholder"/>
        </w:category>
        <w:types>
          <w:type w:val="bbPlcHdr"/>
        </w:types>
        <w:behaviors>
          <w:behavior w:val="content"/>
        </w:behaviors>
        <w:guid w:val="{AED35773-5060-4BC1-B7D5-EE89A9E3E344}"/>
      </w:docPartPr>
      <w:docPartBody>
        <w:p w:rsidR="00BF6959" w:rsidRDefault="00BF6959" w:rsidP="00BF6959">
          <w:pPr>
            <w:pStyle w:val="823198D343F04BD88D1C064610C37035"/>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w:charset w:val="00"/>
    <w:family w:val="swiss"/>
    <w:pitch w:val="variable"/>
    <w:sig w:usb0="A00002AF" w:usb1="5000214A"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1F3EE7"/>
    <w:rsid w:val="00502A59"/>
    <w:rsid w:val="00511A36"/>
    <w:rsid w:val="00515E79"/>
    <w:rsid w:val="006D2871"/>
    <w:rsid w:val="007C409D"/>
    <w:rsid w:val="008F4558"/>
    <w:rsid w:val="00A1483C"/>
    <w:rsid w:val="00B87DD9"/>
    <w:rsid w:val="00BF6959"/>
    <w:rsid w:val="00CD0CE7"/>
    <w:rsid w:val="00D368A2"/>
    <w:rsid w:val="00DC7901"/>
    <w:rsid w:val="00F150FE"/>
    <w:rsid w:val="00F17CA6"/>
    <w:rsid w:val="00FD0B6C"/>
    <w:rsid w:val="00FF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959"/>
    <w:rPr>
      <w:color w:val="808080"/>
    </w:rPr>
  </w:style>
  <w:style w:type="paragraph" w:customStyle="1" w:styleId="386E14B32CE24C16B467688C5C74E2A7">
    <w:name w:val="386E14B32CE24C16B467688C5C74E2A7"/>
    <w:rsid w:val="00502A59"/>
  </w:style>
  <w:style w:type="paragraph" w:customStyle="1" w:styleId="E57AE5643A394193AF1FDA2B53BAB7E4">
    <w:name w:val="E57AE5643A394193AF1FDA2B53BAB7E4"/>
    <w:rsid w:val="00515E79"/>
    <w:pPr>
      <w:spacing w:after="160" w:line="259" w:lineRule="auto"/>
    </w:pPr>
    <w:rPr>
      <w:lang w:val="en-US" w:eastAsia="en-US"/>
    </w:rPr>
  </w:style>
  <w:style w:type="paragraph" w:customStyle="1" w:styleId="A98E2289F27C4C789D538F02EA841449">
    <w:name w:val="A98E2289F27C4C789D538F02EA841449"/>
    <w:rsid w:val="00515E79"/>
    <w:pPr>
      <w:spacing w:after="160" w:line="259" w:lineRule="auto"/>
    </w:pPr>
    <w:rPr>
      <w:lang w:val="en-US" w:eastAsia="en-US"/>
    </w:rPr>
  </w:style>
  <w:style w:type="paragraph" w:customStyle="1" w:styleId="823198D343F04BD88D1C064610C37035">
    <w:name w:val="823198D343F04BD88D1C064610C37035"/>
    <w:rsid w:val="00BF695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97BC-E365-4ADF-B199-09A49CE9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Tsetsenbaatar B</cp:lastModifiedBy>
  <cp:revision>9</cp:revision>
  <cp:lastPrinted>2020-01-21T08:54:00Z</cp:lastPrinted>
  <dcterms:created xsi:type="dcterms:W3CDTF">2020-01-14T23:49:00Z</dcterms:created>
  <dcterms:modified xsi:type="dcterms:W3CDTF">2020-01-21T09:24:00Z</dcterms:modified>
</cp:coreProperties>
</file>